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03CE5490" w:rsidR="00B677D5" w:rsidRDefault="00B677D5" w:rsidP="00747B45">
      <w:pPr>
        <w:jc w:val="both"/>
        <w:rPr>
          <w:caps/>
        </w:rPr>
      </w:pPr>
      <w:bookmarkStart w:id="0" w:name="_Ref519310164"/>
      <w:bookmarkStart w:id="1" w:name="_Toc519591986"/>
      <w:bookmarkStart w:id="2" w:name="_Toc519600074"/>
      <w:bookmarkStart w:id="3" w:name="_Ref522323480"/>
      <w:bookmarkStart w:id="4" w:name="_Toc523225498"/>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2728B0ED" w14:textId="6AB80207" w:rsidR="00F85518" w:rsidRDefault="009050AD" w:rsidP="00F85518">
      <w:pPr>
        <w:jc w:val="center"/>
        <w:rPr>
          <w:rFonts w:ascii="Arial" w:hAnsi="Arial" w:cs="Arial"/>
          <w:caps/>
          <w:color w:val="7F7F7F" w:themeColor="text1" w:themeTint="80"/>
          <w:sz w:val="32"/>
          <w:szCs w:val="32"/>
        </w:rPr>
      </w:pPr>
      <w:r>
        <w:rPr>
          <w:rFonts w:ascii="Arial" w:hAnsi="Arial" w:cs="Arial"/>
          <w:caps/>
          <w:color w:val="7F7F7F" w:themeColor="text1" w:themeTint="80"/>
          <w:sz w:val="32"/>
          <w:szCs w:val="32"/>
        </w:rPr>
        <w:t xml:space="preserve">příloha č. 1 k </w:t>
      </w:r>
      <w:r w:rsidR="00F85518">
        <w:rPr>
          <w:rFonts w:ascii="Arial" w:hAnsi="Arial" w:cs="Arial"/>
          <w:caps/>
          <w:color w:val="7F7F7F" w:themeColor="text1" w:themeTint="80"/>
          <w:sz w:val="32"/>
          <w:szCs w:val="32"/>
        </w:rPr>
        <w:t>Projektov</w:t>
      </w:r>
      <w:r>
        <w:rPr>
          <w:rFonts w:ascii="Arial" w:hAnsi="Arial" w:cs="Arial"/>
          <w:caps/>
          <w:color w:val="7F7F7F" w:themeColor="text1" w:themeTint="80"/>
          <w:sz w:val="32"/>
          <w:szCs w:val="32"/>
        </w:rPr>
        <w:t>ému</w:t>
      </w:r>
      <w:r w:rsidR="00F85518">
        <w:rPr>
          <w:rFonts w:ascii="Arial" w:hAnsi="Arial" w:cs="Arial"/>
          <w:caps/>
          <w:color w:val="7F7F7F" w:themeColor="text1" w:themeTint="80"/>
          <w:sz w:val="32"/>
          <w:szCs w:val="32"/>
        </w:rPr>
        <w:t xml:space="preserve"> záměr</w:t>
      </w:r>
      <w:r>
        <w:rPr>
          <w:rFonts w:ascii="Arial" w:hAnsi="Arial" w:cs="Arial"/>
          <w:caps/>
          <w:color w:val="7F7F7F" w:themeColor="text1" w:themeTint="80"/>
          <w:sz w:val="32"/>
          <w:szCs w:val="32"/>
        </w:rPr>
        <w:t>u</w:t>
      </w:r>
    </w:p>
    <w:p w14:paraId="5F1843D2" w14:textId="77777777" w:rsidR="00F85518" w:rsidRDefault="00F85518" w:rsidP="00F85518">
      <w:pPr>
        <w:jc w:val="center"/>
        <w:rPr>
          <w:rFonts w:ascii="Arial" w:hAnsi="Arial" w:cs="Arial"/>
          <w:caps/>
          <w:color w:val="7F7F7F" w:themeColor="text1" w:themeTint="80"/>
          <w:sz w:val="32"/>
          <w:szCs w:val="32"/>
        </w:rPr>
      </w:pPr>
    </w:p>
    <w:p w14:paraId="45BCE4DF" w14:textId="77777777" w:rsidR="00CF3EF1" w:rsidRDefault="00CF3EF1" w:rsidP="00CF3EF1">
      <w:pPr>
        <w:jc w:val="center"/>
        <w:rPr>
          <w:rFonts w:ascii="Arial" w:hAnsi="Arial" w:cs="Arial"/>
          <w:caps/>
          <w:color w:val="7F7F7F" w:themeColor="text1" w:themeTint="80"/>
          <w:sz w:val="32"/>
          <w:szCs w:val="32"/>
        </w:rPr>
      </w:pPr>
      <w:r>
        <w:rPr>
          <w:rFonts w:ascii="Arial" w:hAnsi="Arial" w:cs="Arial"/>
          <w:caps/>
          <w:color w:val="7F7F7F" w:themeColor="text1" w:themeTint="80"/>
          <w:sz w:val="32"/>
          <w:szCs w:val="32"/>
        </w:rPr>
        <w:t xml:space="preserve">Výzva č. 2 MAS Třešťsko – IROP – Bezpečnost </w:t>
      </w:r>
    </w:p>
    <w:p w14:paraId="5CC9B240" w14:textId="77777777" w:rsidR="00CF3EF1" w:rsidRDefault="00CF3EF1" w:rsidP="00CF3EF1">
      <w:pPr>
        <w:jc w:val="center"/>
        <w:rPr>
          <w:rFonts w:ascii="Arial" w:hAnsi="Arial" w:cs="Arial"/>
          <w:caps/>
          <w:color w:val="7F7F7F" w:themeColor="text1" w:themeTint="80"/>
          <w:sz w:val="32"/>
          <w:szCs w:val="32"/>
        </w:rPr>
      </w:pPr>
    </w:p>
    <w:p w14:paraId="7AA52343" w14:textId="77777777" w:rsidR="00CF3EF1" w:rsidRPr="00887778" w:rsidRDefault="00CF3EF1" w:rsidP="00CF3EF1">
      <w:pPr>
        <w:pStyle w:val="Zkladnodstavec"/>
        <w:jc w:val="center"/>
        <w:rPr>
          <w:rFonts w:ascii="Arial" w:hAnsi="Arial" w:cs="Arial"/>
          <w:caps/>
          <w:sz w:val="36"/>
          <w:szCs w:val="36"/>
        </w:rPr>
      </w:pPr>
      <w:r w:rsidRPr="00004A03">
        <w:rPr>
          <w:rFonts w:ascii="Arial" w:hAnsi="Arial" w:cs="Arial"/>
          <w:caps/>
          <w:sz w:val="36"/>
          <w:szCs w:val="36"/>
        </w:rPr>
        <w:t xml:space="preserve">60. výzva irop </w:t>
      </w:r>
      <w:r w:rsidRPr="00004A03">
        <w:rPr>
          <w:rFonts w:ascii="Arial" w:hAnsi="Arial" w:cs="Arial"/>
          <w:sz w:val="36"/>
          <w:szCs w:val="36"/>
        </w:rPr>
        <w:t>–</w:t>
      </w:r>
      <w:r w:rsidRPr="00004A03">
        <w:rPr>
          <w:rFonts w:ascii="Arial" w:hAnsi="Arial" w:cs="Arial"/>
          <w:caps/>
          <w:sz w:val="36"/>
          <w:szCs w:val="36"/>
        </w:rPr>
        <w:t xml:space="preserve"> DOPRAVA </w:t>
      </w:r>
      <w:r w:rsidRPr="00004A03">
        <w:rPr>
          <w:rFonts w:ascii="Arial" w:hAnsi="Arial" w:cs="Arial"/>
          <w:sz w:val="36"/>
          <w:szCs w:val="36"/>
        </w:rPr>
        <w:t>–</w:t>
      </w:r>
      <w:r w:rsidRPr="00004A03">
        <w:rPr>
          <w:rFonts w:ascii="Arial" w:hAnsi="Arial" w:cs="Arial"/>
          <w:caps/>
          <w:sz w:val="36"/>
          <w:szCs w:val="36"/>
        </w:rPr>
        <w:t xml:space="preserve"> INFRASTRUKTURA PRO BEZPEČNOU NEMOTOROVOU DOPRAVU </w:t>
      </w:r>
      <w:r w:rsidRPr="00004A03">
        <w:rPr>
          <w:rFonts w:ascii="Arial" w:hAnsi="Arial" w:cs="Arial"/>
          <w:sz w:val="36"/>
          <w:szCs w:val="36"/>
        </w:rPr>
        <w:t>–</w:t>
      </w:r>
      <w:r w:rsidRPr="00004A03">
        <w:rPr>
          <w:rFonts w:ascii="Arial" w:hAnsi="Arial" w:cs="Arial"/>
          <w:caps/>
          <w:sz w:val="36"/>
          <w:szCs w:val="36"/>
        </w:rPr>
        <w:t xml:space="preserve"> SC 5.1 (CLLD)</w:t>
      </w:r>
    </w:p>
    <w:p w14:paraId="4F0E356F" w14:textId="6FEEAE5B" w:rsidR="00747B45" w:rsidRDefault="00F85518" w:rsidP="009050AD">
      <w:pPr>
        <w:jc w:val="both"/>
        <w:rPr>
          <w:rFonts w:ascii="Arial" w:hAnsi="Arial" w:cs="Arial"/>
          <w:sz w:val="24"/>
          <w:szCs w:val="24"/>
        </w:rPr>
      </w:pPr>
      <w:r>
        <w:rPr>
          <w:rFonts w:ascii="Arial" w:hAnsi="Arial" w:cs="Arial"/>
          <w:caps/>
          <w:color w:val="7F7F7F" w:themeColor="text1" w:themeTint="80"/>
          <w:sz w:val="32"/>
          <w:szCs w:val="32"/>
        </w:rPr>
        <w:br w:type="column"/>
      </w:r>
      <w:r w:rsidR="00CE101F">
        <w:rPr>
          <w:rFonts w:ascii="Arial" w:hAnsi="Arial" w:cs="Arial"/>
          <w:sz w:val="24"/>
          <w:szCs w:val="24"/>
        </w:rPr>
        <w:lastRenderedPageBreak/>
        <w:t xml:space="preserve">Ve formuláři projektového záměru žadatel vyplní všechna požadovaná pole. Pozornost věnuje popisu projektu tak, aby bylo zřejmé, co bude jeho předmětem. Je v zájmu žadatele, aby buď v popisu nebo v dalších částech projektového záměru vyplnil i veškeré informace vztahující se ke kritériím věcného hodnocení. </w:t>
      </w:r>
    </w:p>
    <w:p w14:paraId="51F27B2C" w14:textId="58BF45E7" w:rsidR="00CE101F" w:rsidRDefault="00CE101F" w:rsidP="009050AD">
      <w:pPr>
        <w:jc w:val="both"/>
        <w:rPr>
          <w:rFonts w:ascii="Arial" w:hAnsi="Arial" w:cs="Arial"/>
          <w:sz w:val="24"/>
          <w:szCs w:val="24"/>
        </w:rPr>
      </w:pPr>
      <w:r>
        <w:rPr>
          <w:rFonts w:ascii="Arial" w:hAnsi="Arial" w:cs="Arial"/>
          <w:sz w:val="24"/>
          <w:szCs w:val="24"/>
        </w:rPr>
        <w:t>Vysvětlení k doložení požadovaných příloh:</w:t>
      </w:r>
    </w:p>
    <w:p w14:paraId="57C6B162" w14:textId="77777777" w:rsidR="00974E39" w:rsidRDefault="00CE101F" w:rsidP="009050AD">
      <w:pPr>
        <w:jc w:val="both"/>
        <w:rPr>
          <w:rFonts w:ascii="Arial" w:hAnsi="Arial" w:cs="Arial"/>
          <w:sz w:val="24"/>
          <w:szCs w:val="24"/>
        </w:rPr>
      </w:pPr>
      <w:r w:rsidRPr="00F64348">
        <w:rPr>
          <w:rFonts w:ascii="Arial" w:hAnsi="Arial" w:cs="Arial"/>
          <w:b/>
          <w:bCs/>
          <w:sz w:val="24"/>
          <w:szCs w:val="24"/>
        </w:rPr>
        <w:t>Plná moc</w:t>
      </w:r>
    </w:p>
    <w:p w14:paraId="6A5D9C09" w14:textId="379DC224" w:rsidR="00CE101F" w:rsidRDefault="00974E39" w:rsidP="009050AD">
      <w:pPr>
        <w:jc w:val="both"/>
        <w:rPr>
          <w:rFonts w:ascii="Arial" w:hAnsi="Arial" w:cs="Arial"/>
          <w:sz w:val="24"/>
          <w:szCs w:val="24"/>
        </w:rPr>
      </w:pPr>
      <w:r>
        <w:rPr>
          <w:rFonts w:ascii="Arial" w:hAnsi="Arial" w:cs="Arial"/>
          <w:sz w:val="24"/>
          <w:szCs w:val="24"/>
        </w:rPr>
        <w:t>D</w:t>
      </w:r>
      <w:r w:rsidR="00F64348">
        <w:rPr>
          <w:rFonts w:ascii="Arial" w:hAnsi="Arial" w:cs="Arial"/>
          <w:sz w:val="24"/>
          <w:szCs w:val="24"/>
        </w:rPr>
        <w:t xml:space="preserve">okládá se v případě, že projektový záměr není podepsán statutárním zástupcem žadatele. </w:t>
      </w:r>
      <w:r w:rsidR="00F64348" w:rsidRPr="00F64348">
        <w:rPr>
          <w:rFonts w:ascii="Arial" w:hAnsi="Arial" w:cs="Arial"/>
          <w:sz w:val="24"/>
          <w:szCs w:val="24"/>
        </w:rPr>
        <w:t>Plná moc/pověření musí obsahovat, kdo je kým pověřen, co je předmětem pověření, dobu účinnosti a datum zániku pověření. V případě obcí/krajů může být plná moc nahrazena usnesením zastupitelstva/rady.</w:t>
      </w:r>
      <w:r w:rsidR="00F64348">
        <w:rPr>
          <w:rFonts w:ascii="Arial" w:hAnsi="Arial" w:cs="Arial"/>
          <w:sz w:val="24"/>
          <w:szCs w:val="24"/>
        </w:rPr>
        <w:t xml:space="preserve"> Plná moc nemusí být úředně ověřena.</w:t>
      </w:r>
    </w:p>
    <w:p w14:paraId="044010A3" w14:textId="5D79C9D1" w:rsidR="00CE101F" w:rsidRDefault="00F64348" w:rsidP="009050AD">
      <w:pPr>
        <w:jc w:val="both"/>
        <w:rPr>
          <w:rFonts w:ascii="Arial" w:hAnsi="Arial" w:cs="Arial"/>
          <w:b/>
          <w:bCs/>
          <w:sz w:val="24"/>
          <w:szCs w:val="24"/>
        </w:rPr>
      </w:pPr>
      <w:r w:rsidRPr="00F64348">
        <w:rPr>
          <w:rFonts w:ascii="Arial" w:hAnsi="Arial" w:cs="Arial"/>
          <w:b/>
          <w:bCs/>
          <w:sz w:val="24"/>
          <w:szCs w:val="24"/>
        </w:rPr>
        <w:t xml:space="preserve">Doklad prokazující povolení umístění stavby v území dle stavebního zákona </w:t>
      </w:r>
    </w:p>
    <w:p w14:paraId="444B697C" w14:textId="7C78412A" w:rsidR="00A40F73" w:rsidRDefault="00A40F73" w:rsidP="009050AD">
      <w:pPr>
        <w:jc w:val="both"/>
        <w:rPr>
          <w:rFonts w:ascii="Arial" w:hAnsi="Arial" w:cs="Arial"/>
          <w:sz w:val="24"/>
          <w:szCs w:val="24"/>
        </w:rPr>
      </w:pPr>
      <w:r w:rsidRPr="00A40F73">
        <w:rPr>
          <w:rFonts w:ascii="Arial" w:hAnsi="Arial" w:cs="Arial"/>
          <w:sz w:val="24"/>
          <w:szCs w:val="24"/>
        </w:rPr>
        <w:t xml:space="preserve">Pokud je předmětem projektu stavba, která dle stavebního zákona podléhá posouzení povolení jejího umístění v území, žadatel doloží akt stvrzující toto povolení umístění stavby nejpozději k datu registrace </w:t>
      </w:r>
      <w:r>
        <w:rPr>
          <w:rFonts w:ascii="Arial" w:hAnsi="Arial" w:cs="Arial"/>
          <w:sz w:val="24"/>
          <w:szCs w:val="24"/>
        </w:rPr>
        <w:t>zaslání projektového záměru přes datovou schránku na MAS</w:t>
      </w:r>
      <w:r w:rsidRPr="00A40F73">
        <w:rPr>
          <w:rFonts w:ascii="Arial" w:hAnsi="Arial" w:cs="Arial"/>
          <w:sz w:val="24"/>
          <w:szCs w:val="24"/>
        </w:rPr>
        <w:t>. Jedná se primárně o pravomocné územní rozhodnutí, územní souhlas nebo veřejnoprávní smlouvu nahrazující územní rozhodnutí. Uvedený výčet aktů je demonstrativní, žadatel postupuje podle stavebního zákona.</w:t>
      </w:r>
      <w:r>
        <w:rPr>
          <w:rFonts w:ascii="Arial" w:hAnsi="Arial" w:cs="Arial"/>
          <w:sz w:val="24"/>
          <w:szCs w:val="24"/>
        </w:rPr>
        <w:t xml:space="preserve"> </w:t>
      </w:r>
    </w:p>
    <w:p w14:paraId="4F93C9A6" w14:textId="39E24730" w:rsidR="00A40F73" w:rsidRPr="00A40F73" w:rsidRDefault="00A40F73" w:rsidP="009050AD">
      <w:pPr>
        <w:jc w:val="both"/>
        <w:rPr>
          <w:rFonts w:ascii="Arial" w:hAnsi="Arial" w:cs="Arial"/>
          <w:sz w:val="24"/>
          <w:szCs w:val="24"/>
        </w:rPr>
      </w:pPr>
      <w:r w:rsidRPr="00A40F73">
        <w:rPr>
          <w:rFonts w:ascii="Arial" w:hAnsi="Arial" w:cs="Arial"/>
          <w:sz w:val="24"/>
          <w:szCs w:val="24"/>
        </w:rPr>
        <w:t xml:space="preserve">Pokud je předmětem projektu stavba, která dle stavebního zákona nevyžaduje povolení umístění v území, </w:t>
      </w:r>
      <w:r>
        <w:rPr>
          <w:rFonts w:ascii="Arial" w:hAnsi="Arial" w:cs="Arial"/>
          <w:sz w:val="24"/>
          <w:szCs w:val="24"/>
        </w:rPr>
        <w:t>uvede tuto skutečnost v projektovém záměru, kapitola 7.</w:t>
      </w:r>
      <w:r w:rsidRPr="00A40F73">
        <w:rPr>
          <w:rFonts w:ascii="Arial" w:hAnsi="Arial" w:cs="Arial"/>
          <w:sz w:val="24"/>
          <w:szCs w:val="24"/>
        </w:rPr>
        <w:t xml:space="preserve">  Pokud je předmětem projektu pouze pořízení vybavení, žadatel </w:t>
      </w:r>
      <w:r>
        <w:rPr>
          <w:rFonts w:ascii="Arial" w:hAnsi="Arial" w:cs="Arial"/>
          <w:sz w:val="24"/>
          <w:szCs w:val="24"/>
        </w:rPr>
        <w:t>tuto skutečnost uvede v projektovém záměru a zdůvodní v kapitole 7 nedoložení této přílohy.</w:t>
      </w:r>
    </w:p>
    <w:p w14:paraId="28A3A0A0" w14:textId="65978DA5" w:rsidR="00F64348" w:rsidRDefault="00F64348" w:rsidP="009050AD">
      <w:pPr>
        <w:jc w:val="both"/>
        <w:rPr>
          <w:rFonts w:ascii="Arial" w:hAnsi="Arial" w:cs="Arial"/>
          <w:b/>
          <w:bCs/>
          <w:sz w:val="24"/>
          <w:szCs w:val="24"/>
        </w:rPr>
      </w:pPr>
      <w:r w:rsidRPr="00A40F73">
        <w:rPr>
          <w:rFonts w:ascii="Arial" w:hAnsi="Arial" w:cs="Arial"/>
          <w:b/>
          <w:bCs/>
          <w:sz w:val="24"/>
          <w:szCs w:val="24"/>
        </w:rPr>
        <w:t xml:space="preserve">Rozpočet projektu s rozdělením na celkové a způsobilé výdaje </w:t>
      </w:r>
    </w:p>
    <w:p w14:paraId="675C78CD" w14:textId="35DCE7EF" w:rsidR="00A40F73" w:rsidRPr="00A40F73" w:rsidRDefault="00A40F73" w:rsidP="009050AD">
      <w:pPr>
        <w:jc w:val="both"/>
        <w:rPr>
          <w:rFonts w:ascii="Arial" w:hAnsi="Arial" w:cs="Arial"/>
          <w:sz w:val="24"/>
          <w:szCs w:val="24"/>
        </w:rPr>
      </w:pPr>
      <w:r>
        <w:rPr>
          <w:rFonts w:ascii="Arial" w:hAnsi="Arial" w:cs="Arial"/>
          <w:sz w:val="24"/>
          <w:szCs w:val="24"/>
        </w:rPr>
        <w:t>Ž</w:t>
      </w:r>
      <w:r w:rsidRPr="00A40F73">
        <w:rPr>
          <w:rFonts w:ascii="Arial" w:hAnsi="Arial" w:cs="Arial"/>
          <w:sz w:val="24"/>
          <w:szCs w:val="24"/>
        </w:rPr>
        <w:t>adatel dokládá zjednodušený položkový rozpočet stavebních prací, který je zpracován za pomoci agregovaných položek, kompletů, odvozených ceníkových cen, dříve realizovaných zakázek atd. Rozpočet není zpracován v takovém detailu jako klasický položkový rozpočet</w:t>
      </w:r>
      <w:r w:rsidR="00B93C48">
        <w:rPr>
          <w:rFonts w:ascii="Arial" w:hAnsi="Arial" w:cs="Arial"/>
          <w:sz w:val="24"/>
          <w:szCs w:val="24"/>
        </w:rPr>
        <w:t xml:space="preserve"> (pokud žadatel disponuje klasickým položkovým rozpočtem, je možné předložit i tento)</w:t>
      </w:r>
      <w:r w:rsidRPr="00A40F73">
        <w:rPr>
          <w:rFonts w:ascii="Arial" w:hAnsi="Arial" w:cs="Arial"/>
          <w:sz w:val="24"/>
          <w:szCs w:val="24"/>
        </w:rPr>
        <w:t>, ale je agregován například na úrovně stavebních dílů nebo objektů. Dává přehled o nákladech potřebných pro realizaci stavebních prací a dokladuje, že ceny odpovídají cenám v místě a čase obvyklým.</w:t>
      </w:r>
      <w:r>
        <w:rPr>
          <w:rFonts w:ascii="Arial" w:hAnsi="Arial" w:cs="Arial"/>
          <w:sz w:val="24"/>
          <w:szCs w:val="24"/>
        </w:rPr>
        <w:t xml:space="preserve"> Rozpočet je rozdělen na způsobilé </w:t>
      </w:r>
      <w:r w:rsidR="002A5F43">
        <w:rPr>
          <w:rFonts w:ascii="Arial" w:hAnsi="Arial" w:cs="Arial"/>
          <w:sz w:val="24"/>
          <w:szCs w:val="24"/>
        </w:rPr>
        <w:t>a případně nezpůsobilé výdaje a je jednoznačně označena způsobilost jednotlivých položek. Rozpočet způsobilých výdajů je v případě doporučení projektu k financování nepřekročitelný.</w:t>
      </w:r>
    </w:p>
    <w:p w14:paraId="6A21787E" w14:textId="0216B255" w:rsidR="00F64348" w:rsidRDefault="00F64348" w:rsidP="009050AD">
      <w:pPr>
        <w:jc w:val="both"/>
        <w:rPr>
          <w:rFonts w:ascii="Arial" w:hAnsi="Arial" w:cs="Arial"/>
          <w:b/>
          <w:bCs/>
          <w:sz w:val="24"/>
          <w:szCs w:val="24"/>
        </w:rPr>
      </w:pPr>
      <w:r w:rsidRPr="002A5F43">
        <w:rPr>
          <w:rFonts w:ascii="Arial" w:hAnsi="Arial" w:cs="Arial"/>
          <w:b/>
          <w:bCs/>
          <w:sz w:val="24"/>
          <w:szCs w:val="24"/>
        </w:rPr>
        <w:t>Projektová dokumentace</w:t>
      </w:r>
    </w:p>
    <w:p w14:paraId="2CD9398E" w14:textId="4D43FF35" w:rsidR="002A5F43" w:rsidRPr="002A5F43" w:rsidRDefault="002A5F43" w:rsidP="009050AD">
      <w:pPr>
        <w:jc w:val="both"/>
        <w:rPr>
          <w:rFonts w:ascii="Arial" w:hAnsi="Arial" w:cs="Arial"/>
          <w:sz w:val="24"/>
          <w:szCs w:val="24"/>
        </w:rPr>
      </w:pPr>
      <w:r>
        <w:rPr>
          <w:rFonts w:ascii="Arial" w:hAnsi="Arial" w:cs="Arial"/>
          <w:sz w:val="24"/>
          <w:szCs w:val="24"/>
        </w:rPr>
        <w:t xml:space="preserve">Žadatel dokládá v případě stavebních prací </w:t>
      </w:r>
      <w:r w:rsidR="006178B3" w:rsidRPr="006178B3">
        <w:rPr>
          <w:rFonts w:ascii="Arial" w:hAnsi="Arial" w:cs="Arial"/>
          <w:sz w:val="24"/>
          <w:szCs w:val="24"/>
        </w:rPr>
        <w:t>např. půdorysy s dalšími dostupnými výkresy týkajícími se plánovaných stavebních prací, technickou zprávu apod.</w:t>
      </w:r>
      <w:r w:rsidR="006178B3">
        <w:rPr>
          <w:rFonts w:ascii="Arial" w:hAnsi="Arial" w:cs="Arial"/>
          <w:sz w:val="24"/>
          <w:szCs w:val="24"/>
        </w:rPr>
        <w:t xml:space="preserve"> Jedná se o dokumenty, ze kterých bude zřejmý celý předmět projektu (není nutné předkládat </w:t>
      </w:r>
      <w:r w:rsidR="006178B3">
        <w:rPr>
          <w:rFonts w:ascii="Arial" w:hAnsi="Arial" w:cs="Arial"/>
          <w:sz w:val="24"/>
          <w:szCs w:val="24"/>
        </w:rPr>
        <w:lastRenderedPageBreak/>
        <w:t>celou projektovou dokumentaci, v případě nejasnosti nebo nedostatečného popisu bude žadatel dodatečně vyzván k doložení).</w:t>
      </w:r>
    </w:p>
    <w:bookmarkEnd w:id="0"/>
    <w:bookmarkEnd w:id="1"/>
    <w:bookmarkEnd w:id="2"/>
    <w:bookmarkEnd w:id="3"/>
    <w:bookmarkEnd w:id="4"/>
    <w:p w14:paraId="7BFDCD2C" w14:textId="77777777" w:rsidR="00CF3EF1" w:rsidRDefault="00CF3EF1" w:rsidP="009050AD">
      <w:pPr>
        <w:jc w:val="both"/>
        <w:rPr>
          <w:rFonts w:ascii="Arial" w:hAnsi="Arial" w:cs="Arial"/>
          <w:b/>
          <w:bCs/>
          <w:sz w:val="24"/>
          <w:szCs w:val="24"/>
        </w:rPr>
      </w:pPr>
      <w:r w:rsidRPr="00CF3EF1">
        <w:rPr>
          <w:rFonts w:ascii="Arial" w:hAnsi="Arial" w:cs="Arial"/>
          <w:b/>
          <w:bCs/>
          <w:sz w:val="24"/>
          <w:szCs w:val="24"/>
        </w:rPr>
        <w:t xml:space="preserve">Zpráva o provedení auditu bezpečnosti pozemní komunikace </w:t>
      </w:r>
    </w:p>
    <w:p w14:paraId="75BE2FD3" w14:textId="0D7FD43C" w:rsidR="00F64348" w:rsidRDefault="00CF3EF1" w:rsidP="009050AD">
      <w:pPr>
        <w:jc w:val="both"/>
        <w:rPr>
          <w:rFonts w:ascii="Arial" w:hAnsi="Arial" w:cs="Arial"/>
          <w:sz w:val="24"/>
          <w:szCs w:val="24"/>
        </w:rPr>
      </w:pPr>
      <w:r w:rsidRPr="00CF3EF1">
        <w:rPr>
          <w:rFonts w:ascii="Arial" w:hAnsi="Arial" w:cs="Arial"/>
          <w:sz w:val="24"/>
          <w:szCs w:val="24"/>
        </w:rPr>
        <w:t xml:space="preserve">V případě projektu, jehož celkové způsobilé výdaje činí 3 mil. Kč a více, dokládá žadatel Zprávu o provedení auditu bezpečnosti pozemní komunikace, ze které vyplývá, že projekt přispívá ke zvýšení bezpečnosti dopravy. Audit bezpečnosti pozemní komunikace musí být zpracován v souladu s metodikou provádění auditu bezpečnosti pozemních komunikací vydanou Centrem dopravního výzkumu, </w:t>
      </w:r>
      <w:proofErr w:type="spellStart"/>
      <w:r w:rsidRPr="00CF3EF1">
        <w:rPr>
          <w:rFonts w:ascii="Arial" w:hAnsi="Arial" w:cs="Arial"/>
          <w:sz w:val="24"/>
          <w:szCs w:val="24"/>
        </w:rPr>
        <w:t>v.v.i</w:t>
      </w:r>
      <w:proofErr w:type="spellEnd"/>
      <w:r w:rsidRPr="00CF3EF1">
        <w:rPr>
          <w:rFonts w:ascii="Arial" w:hAnsi="Arial" w:cs="Arial"/>
          <w:sz w:val="24"/>
          <w:szCs w:val="24"/>
        </w:rPr>
        <w:t>. a schválenou Ministerstvem dopravy ČR v roce 2012, a to ve fázi 2: návrh projektové dokumentace. Doporučeným podkladem pro zpracování auditu bezpečnosti je dokumentace pro územní rozhodnutí nebo dokumentace pro stavební povolení. Součástí Zprávy musí být příloha Hodnotící list, která obsahuje vyjádření objednatele k návrhům na odstranění potenciálně identifikovaných bezpečnostních rizik. Pokud objednatel návrhy neakceptuje nebo akceptuje částečně, musí připojit konkrétní zdůvodnění.</w:t>
      </w:r>
    </w:p>
    <w:p w14:paraId="673937A3" w14:textId="77777777" w:rsidR="00ED03B5" w:rsidRPr="00ED03B5" w:rsidRDefault="00ED03B5" w:rsidP="009050AD">
      <w:pPr>
        <w:jc w:val="both"/>
        <w:rPr>
          <w:rFonts w:ascii="Arial" w:hAnsi="Arial" w:cs="Arial"/>
          <w:b/>
          <w:bCs/>
          <w:sz w:val="24"/>
          <w:szCs w:val="24"/>
        </w:rPr>
      </w:pPr>
      <w:r w:rsidRPr="00ED03B5">
        <w:rPr>
          <w:rFonts w:ascii="Arial" w:hAnsi="Arial" w:cs="Arial"/>
          <w:b/>
          <w:bCs/>
          <w:sz w:val="24"/>
          <w:szCs w:val="24"/>
        </w:rPr>
        <w:t xml:space="preserve">Zpráva o provedení bezpečnostní inspekce pozemní komunikace </w:t>
      </w:r>
    </w:p>
    <w:p w14:paraId="05D48209" w14:textId="41F17599" w:rsidR="00CF3EF1" w:rsidRPr="00CF3EF1" w:rsidRDefault="00ED03B5" w:rsidP="009050AD">
      <w:pPr>
        <w:jc w:val="both"/>
        <w:rPr>
          <w:rFonts w:ascii="Arial" w:hAnsi="Arial" w:cs="Arial"/>
          <w:sz w:val="24"/>
          <w:szCs w:val="24"/>
        </w:rPr>
      </w:pPr>
      <w:r w:rsidRPr="00ED03B5">
        <w:rPr>
          <w:rFonts w:ascii="Arial" w:hAnsi="Arial" w:cs="Arial"/>
          <w:sz w:val="24"/>
          <w:szCs w:val="24"/>
        </w:rPr>
        <w:t>V případě projektu v dílčí aktivitě (</w:t>
      </w:r>
      <w:proofErr w:type="spellStart"/>
      <w:r w:rsidRPr="00ED03B5">
        <w:rPr>
          <w:rFonts w:ascii="Arial" w:hAnsi="Arial" w:cs="Arial"/>
          <w:sz w:val="24"/>
          <w:szCs w:val="24"/>
        </w:rPr>
        <w:t>podaktivitě</w:t>
      </w:r>
      <w:proofErr w:type="spellEnd"/>
      <w:r w:rsidRPr="00ED03B5">
        <w:rPr>
          <w:rFonts w:ascii="Arial" w:hAnsi="Arial" w:cs="Arial"/>
          <w:sz w:val="24"/>
          <w:szCs w:val="24"/>
        </w:rPr>
        <w:t xml:space="preserve">) B žadatel dokládá Zprávu o provedení bezpečnostní inspekce pozemní komunikace, ze které vyplývá, že projektem je dotčena stávající silnice nebo místní komunikace vykazující vysoké bezpečnostní riziko pro chodce nebo cyklisty. Bezpečnostní inspekce pozemní komunikace musí být zpracována v souladu s metodikou provádění bezpečnostní inspekce pozemních komunikací vydanou Centrem dopravního výzkumu, </w:t>
      </w:r>
      <w:proofErr w:type="spellStart"/>
      <w:r w:rsidRPr="00ED03B5">
        <w:rPr>
          <w:rFonts w:ascii="Arial" w:hAnsi="Arial" w:cs="Arial"/>
          <w:sz w:val="24"/>
          <w:szCs w:val="24"/>
        </w:rPr>
        <w:t>v.v.i</w:t>
      </w:r>
      <w:proofErr w:type="spellEnd"/>
      <w:r w:rsidRPr="00ED03B5">
        <w:rPr>
          <w:rFonts w:ascii="Arial" w:hAnsi="Arial" w:cs="Arial"/>
          <w:sz w:val="24"/>
          <w:szCs w:val="24"/>
        </w:rPr>
        <w:t>. a schválenou Ministerstvem dopravy ČR v roce 2013.</w:t>
      </w:r>
    </w:p>
    <w:sectPr w:rsidR="00CF3EF1" w:rsidRPr="00CF3EF1" w:rsidSect="00732258">
      <w:headerReference w:type="even" r:id="rId11"/>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9796" w14:textId="77777777" w:rsidR="003C61A4" w:rsidRDefault="003C61A4" w:rsidP="00634381">
      <w:pPr>
        <w:spacing w:after="0" w:line="240" w:lineRule="auto"/>
      </w:pPr>
      <w:r>
        <w:separator/>
      </w:r>
    </w:p>
  </w:endnote>
  <w:endnote w:type="continuationSeparator" w:id="0">
    <w:p w14:paraId="0D5114D4" w14:textId="77777777" w:rsidR="003C61A4" w:rsidRDefault="003C61A4" w:rsidP="00634381">
      <w:pPr>
        <w:spacing w:after="0" w:line="240" w:lineRule="auto"/>
      </w:pPr>
      <w:r>
        <w:continuationSeparator/>
      </w:r>
    </w:p>
  </w:endnote>
  <w:endnote w:type="continuationNotice" w:id="1">
    <w:p w14:paraId="50F41A67" w14:textId="77777777" w:rsidR="003C61A4" w:rsidRDefault="003C6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9F5D" w14:textId="77777777" w:rsidR="003C61A4" w:rsidRDefault="003C61A4" w:rsidP="00634381">
      <w:pPr>
        <w:spacing w:after="0" w:line="240" w:lineRule="auto"/>
      </w:pPr>
      <w:r>
        <w:separator/>
      </w:r>
    </w:p>
  </w:footnote>
  <w:footnote w:type="continuationSeparator" w:id="0">
    <w:p w14:paraId="65CB38CF" w14:textId="77777777" w:rsidR="003C61A4" w:rsidRDefault="003C61A4" w:rsidP="00634381">
      <w:pPr>
        <w:spacing w:after="0" w:line="240" w:lineRule="auto"/>
      </w:pPr>
      <w:r>
        <w:continuationSeparator/>
      </w:r>
    </w:p>
  </w:footnote>
  <w:footnote w:type="continuationNotice" w:id="1">
    <w:p w14:paraId="3E073DE1" w14:textId="77777777" w:rsidR="003C61A4" w:rsidRDefault="003C61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449A" w14:textId="4461CABE" w:rsidR="00672AEC" w:rsidRDefault="00672A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3D3F" w14:textId="77777777" w:rsidR="00F85518" w:rsidRDefault="00F85518" w:rsidP="00F85518">
    <w:pPr>
      <w:pStyle w:val="Zhlav"/>
    </w:pPr>
    <w:r w:rsidRPr="003E2F57">
      <w:rPr>
        <w:noProof/>
        <w:lang w:eastAsia="cs-CZ"/>
      </w:rPr>
      <w:drawing>
        <wp:anchor distT="0" distB="0" distL="114300" distR="114300" simplePos="0" relativeHeight="251663360" behindDoc="0" locked="0" layoutInCell="1" allowOverlap="1" wp14:anchorId="77E569FB" wp14:editId="371FC90E">
          <wp:simplePos x="0" y="0"/>
          <wp:positionH relativeFrom="column">
            <wp:posOffset>4799965</wp:posOffset>
          </wp:positionH>
          <wp:positionV relativeFrom="paragraph">
            <wp:posOffset>7620</wp:posOffset>
          </wp:positionV>
          <wp:extent cx="421640" cy="441960"/>
          <wp:effectExtent l="0" t="0" r="0" b="0"/>
          <wp:wrapSquare wrapText="bothSides"/>
          <wp:docPr id="2007282182" name="Obrázek 2007282182"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970F620" wp14:editId="5D9F13DF">
          <wp:extent cx="3863340" cy="468968"/>
          <wp:effectExtent l="0" t="0" r="3810" b="7620"/>
          <wp:docPr id="1409852731" name="Obrázek 140985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2">
                    <a:extLst>
                      <a:ext uri="{28A0092B-C50C-407E-A947-70E740481C1C}">
                        <a14:useLocalDpi xmlns:a14="http://schemas.microsoft.com/office/drawing/2010/main" val="0"/>
                      </a:ext>
                    </a:extLst>
                  </a:blip>
                  <a:stretch>
                    <a:fillRect/>
                  </a:stretch>
                </pic:blipFill>
                <pic:spPr>
                  <a:xfrm>
                    <a:off x="0" y="0"/>
                    <a:ext cx="3914164" cy="475137"/>
                  </a:xfrm>
                  <a:prstGeom prst="rect">
                    <a:avLst/>
                  </a:prstGeom>
                </pic:spPr>
              </pic:pic>
            </a:graphicData>
          </a:graphic>
        </wp:inline>
      </w:drawing>
    </w:r>
  </w:p>
  <w:p w14:paraId="4E34FBBC" w14:textId="76ABC2CC" w:rsidR="00672AEC" w:rsidRDefault="00672A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3E0F" w14:textId="77777777" w:rsidR="00F85518" w:rsidRDefault="00F85518" w:rsidP="00F85518">
    <w:pPr>
      <w:pStyle w:val="Zhlav"/>
    </w:pPr>
    <w:r w:rsidRPr="003E2F57">
      <w:rPr>
        <w:noProof/>
        <w:lang w:eastAsia="cs-CZ"/>
      </w:rPr>
      <w:drawing>
        <wp:anchor distT="0" distB="0" distL="114300" distR="114300" simplePos="0" relativeHeight="251659264" behindDoc="0" locked="0" layoutInCell="1" allowOverlap="1" wp14:anchorId="296D7E8C" wp14:editId="689C8411">
          <wp:simplePos x="0" y="0"/>
          <wp:positionH relativeFrom="column">
            <wp:posOffset>4799965</wp:posOffset>
          </wp:positionH>
          <wp:positionV relativeFrom="paragraph">
            <wp:posOffset>7620</wp:posOffset>
          </wp:positionV>
          <wp:extent cx="421640" cy="441960"/>
          <wp:effectExtent l="0" t="0" r="0" b="0"/>
          <wp:wrapSquare wrapText="bothSides"/>
          <wp:docPr id="532132711" name="Obrázek 532132711"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7837DC1" wp14:editId="6A7C3F6F">
          <wp:extent cx="3863340" cy="468968"/>
          <wp:effectExtent l="0" t="0" r="3810" b="7620"/>
          <wp:docPr id="1459868680" name="Obrázek 145986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2">
                    <a:extLst>
                      <a:ext uri="{28A0092B-C50C-407E-A947-70E740481C1C}">
                        <a14:useLocalDpi xmlns:a14="http://schemas.microsoft.com/office/drawing/2010/main" val="0"/>
                      </a:ext>
                    </a:extLst>
                  </a:blip>
                  <a:stretch>
                    <a:fillRect/>
                  </a:stretch>
                </pic:blipFill>
                <pic:spPr>
                  <a:xfrm>
                    <a:off x="0" y="0"/>
                    <a:ext cx="3914164" cy="475137"/>
                  </a:xfrm>
                  <a:prstGeom prst="rect">
                    <a:avLst/>
                  </a:prstGeom>
                </pic:spPr>
              </pic:pic>
            </a:graphicData>
          </a:graphic>
        </wp:inline>
      </w:drawing>
    </w:r>
  </w:p>
  <w:p w14:paraId="10F7337F" w14:textId="1D8EC340" w:rsidR="00672AEC" w:rsidRDefault="00672A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B7B43"/>
    <w:multiLevelType w:val="hybridMultilevel"/>
    <w:tmpl w:val="1DF8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5B4C01"/>
    <w:multiLevelType w:val="hybridMultilevel"/>
    <w:tmpl w:val="0714CE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F36029"/>
    <w:multiLevelType w:val="hybridMultilevel"/>
    <w:tmpl w:val="C046F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3F6C35"/>
    <w:multiLevelType w:val="hybridMultilevel"/>
    <w:tmpl w:val="5022B3DC"/>
    <w:lvl w:ilvl="0" w:tplc="C464DF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A870D7"/>
    <w:multiLevelType w:val="hybridMultilevel"/>
    <w:tmpl w:val="C8E224BE"/>
    <w:lvl w:ilvl="0" w:tplc="9440008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5957768">
    <w:abstractNumId w:val="15"/>
  </w:num>
  <w:num w:numId="2" w16cid:durableId="1126006243">
    <w:abstractNumId w:val="4"/>
  </w:num>
  <w:num w:numId="3" w16cid:durableId="845049559">
    <w:abstractNumId w:val="13"/>
  </w:num>
  <w:num w:numId="4" w16cid:durableId="1737782923">
    <w:abstractNumId w:val="6"/>
  </w:num>
  <w:num w:numId="5" w16cid:durableId="1586452685">
    <w:abstractNumId w:val="0"/>
  </w:num>
  <w:num w:numId="6" w16cid:durableId="160124150">
    <w:abstractNumId w:val="14"/>
  </w:num>
  <w:num w:numId="7" w16cid:durableId="737285745">
    <w:abstractNumId w:val="7"/>
  </w:num>
  <w:num w:numId="8" w16cid:durableId="942766626">
    <w:abstractNumId w:val="8"/>
  </w:num>
  <w:num w:numId="9" w16cid:durableId="1172258125">
    <w:abstractNumId w:val="3"/>
  </w:num>
  <w:num w:numId="10" w16cid:durableId="665399488">
    <w:abstractNumId w:val="10"/>
  </w:num>
  <w:num w:numId="11" w16cid:durableId="587036769">
    <w:abstractNumId w:val="12"/>
  </w:num>
  <w:num w:numId="12" w16cid:durableId="1904682558">
    <w:abstractNumId w:val="1"/>
  </w:num>
  <w:num w:numId="13" w16cid:durableId="1879312599">
    <w:abstractNumId w:val="5"/>
  </w:num>
  <w:num w:numId="14" w16cid:durableId="314720668">
    <w:abstractNumId w:val="2"/>
  </w:num>
  <w:num w:numId="15" w16cid:durableId="1674912945">
    <w:abstractNumId w:val="11"/>
  </w:num>
  <w:num w:numId="16" w16cid:durableId="140247957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1027"/>
    <w:rsid w:val="000645B8"/>
    <w:rsid w:val="000646A2"/>
    <w:rsid w:val="00064958"/>
    <w:rsid w:val="00065125"/>
    <w:rsid w:val="000661B9"/>
    <w:rsid w:val="00070FE9"/>
    <w:rsid w:val="00072AC7"/>
    <w:rsid w:val="00073049"/>
    <w:rsid w:val="000737DE"/>
    <w:rsid w:val="00076F5D"/>
    <w:rsid w:val="000775F2"/>
    <w:rsid w:val="000778D8"/>
    <w:rsid w:val="00080FA4"/>
    <w:rsid w:val="000855EE"/>
    <w:rsid w:val="00086E6F"/>
    <w:rsid w:val="000871BA"/>
    <w:rsid w:val="00091111"/>
    <w:rsid w:val="00092AAE"/>
    <w:rsid w:val="00092EAE"/>
    <w:rsid w:val="00092FB7"/>
    <w:rsid w:val="000935BA"/>
    <w:rsid w:val="00095F04"/>
    <w:rsid w:val="00096838"/>
    <w:rsid w:val="000969B9"/>
    <w:rsid w:val="000A2CF9"/>
    <w:rsid w:val="000A2F01"/>
    <w:rsid w:val="000A404C"/>
    <w:rsid w:val="000A5D85"/>
    <w:rsid w:val="000A6F55"/>
    <w:rsid w:val="000A70CC"/>
    <w:rsid w:val="000A75EC"/>
    <w:rsid w:val="000B0369"/>
    <w:rsid w:val="000B0792"/>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1AE"/>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37E4"/>
    <w:rsid w:val="001B61B7"/>
    <w:rsid w:val="001B6BDB"/>
    <w:rsid w:val="001B755D"/>
    <w:rsid w:val="001C424A"/>
    <w:rsid w:val="001C618A"/>
    <w:rsid w:val="001D00D6"/>
    <w:rsid w:val="001D0A1A"/>
    <w:rsid w:val="001D0DD8"/>
    <w:rsid w:val="001D15C3"/>
    <w:rsid w:val="001D2A83"/>
    <w:rsid w:val="001D2C65"/>
    <w:rsid w:val="001D3888"/>
    <w:rsid w:val="001D4569"/>
    <w:rsid w:val="001D6C57"/>
    <w:rsid w:val="001E045F"/>
    <w:rsid w:val="001E18AA"/>
    <w:rsid w:val="001E23AB"/>
    <w:rsid w:val="001E2B89"/>
    <w:rsid w:val="001E2E9A"/>
    <w:rsid w:val="001E49BC"/>
    <w:rsid w:val="001E6261"/>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5F5"/>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363A"/>
    <w:rsid w:val="00235871"/>
    <w:rsid w:val="00236F49"/>
    <w:rsid w:val="00237D9E"/>
    <w:rsid w:val="002409E6"/>
    <w:rsid w:val="00245A55"/>
    <w:rsid w:val="00246019"/>
    <w:rsid w:val="00247084"/>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96BFC"/>
    <w:rsid w:val="002A160C"/>
    <w:rsid w:val="002A3B10"/>
    <w:rsid w:val="002A3B9A"/>
    <w:rsid w:val="002A3F0D"/>
    <w:rsid w:val="002A42EF"/>
    <w:rsid w:val="002A5F43"/>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71A4"/>
    <w:rsid w:val="003322E8"/>
    <w:rsid w:val="0033260E"/>
    <w:rsid w:val="00333092"/>
    <w:rsid w:val="00333EB0"/>
    <w:rsid w:val="0033541D"/>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2841"/>
    <w:rsid w:val="003A442E"/>
    <w:rsid w:val="003A509B"/>
    <w:rsid w:val="003A6AED"/>
    <w:rsid w:val="003A74C8"/>
    <w:rsid w:val="003B1000"/>
    <w:rsid w:val="003B35B3"/>
    <w:rsid w:val="003B3659"/>
    <w:rsid w:val="003B3C0A"/>
    <w:rsid w:val="003B5FBA"/>
    <w:rsid w:val="003C42E3"/>
    <w:rsid w:val="003C46CB"/>
    <w:rsid w:val="003C61A4"/>
    <w:rsid w:val="003C69FD"/>
    <w:rsid w:val="003C6B60"/>
    <w:rsid w:val="003D1939"/>
    <w:rsid w:val="003D3D79"/>
    <w:rsid w:val="003D66B4"/>
    <w:rsid w:val="003E32C0"/>
    <w:rsid w:val="003E3325"/>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05EDE"/>
    <w:rsid w:val="004102D1"/>
    <w:rsid w:val="00411D00"/>
    <w:rsid w:val="0041206B"/>
    <w:rsid w:val="004156F3"/>
    <w:rsid w:val="004160DE"/>
    <w:rsid w:val="004225AF"/>
    <w:rsid w:val="00423EB5"/>
    <w:rsid w:val="00430FBB"/>
    <w:rsid w:val="00432001"/>
    <w:rsid w:val="00433FF8"/>
    <w:rsid w:val="0043402F"/>
    <w:rsid w:val="004354D0"/>
    <w:rsid w:val="0043766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06E5"/>
    <w:rsid w:val="004B11F4"/>
    <w:rsid w:val="004B42EE"/>
    <w:rsid w:val="004B4D1A"/>
    <w:rsid w:val="004B552C"/>
    <w:rsid w:val="004B73ED"/>
    <w:rsid w:val="004C025F"/>
    <w:rsid w:val="004C1872"/>
    <w:rsid w:val="004C2076"/>
    <w:rsid w:val="004C3B5E"/>
    <w:rsid w:val="004C44A9"/>
    <w:rsid w:val="004C4812"/>
    <w:rsid w:val="004C699D"/>
    <w:rsid w:val="004D065D"/>
    <w:rsid w:val="004D1E45"/>
    <w:rsid w:val="004D2B5A"/>
    <w:rsid w:val="004D4AB5"/>
    <w:rsid w:val="004D6D94"/>
    <w:rsid w:val="004E0B7B"/>
    <w:rsid w:val="004E0BCB"/>
    <w:rsid w:val="004E3352"/>
    <w:rsid w:val="004E3C5C"/>
    <w:rsid w:val="004E475D"/>
    <w:rsid w:val="004E479C"/>
    <w:rsid w:val="004E5218"/>
    <w:rsid w:val="004E6AA9"/>
    <w:rsid w:val="004F2473"/>
    <w:rsid w:val="004F27BF"/>
    <w:rsid w:val="004F30FD"/>
    <w:rsid w:val="004F36C5"/>
    <w:rsid w:val="004F3D4D"/>
    <w:rsid w:val="004F41B7"/>
    <w:rsid w:val="004F538B"/>
    <w:rsid w:val="004F5A76"/>
    <w:rsid w:val="004F7C7E"/>
    <w:rsid w:val="00500EE0"/>
    <w:rsid w:val="00502659"/>
    <w:rsid w:val="00502DD4"/>
    <w:rsid w:val="00502F35"/>
    <w:rsid w:val="005057DA"/>
    <w:rsid w:val="00505BFF"/>
    <w:rsid w:val="005070E0"/>
    <w:rsid w:val="00507ABA"/>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519F"/>
    <w:rsid w:val="00526EDC"/>
    <w:rsid w:val="005270FB"/>
    <w:rsid w:val="0052741E"/>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B3E"/>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CDB"/>
    <w:rsid w:val="00596E0B"/>
    <w:rsid w:val="005A02AC"/>
    <w:rsid w:val="005A160B"/>
    <w:rsid w:val="005A1614"/>
    <w:rsid w:val="005A17FE"/>
    <w:rsid w:val="005A1D7F"/>
    <w:rsid w:val="005A4B12"/>
    <w:rsid w:val="005A5F20"/>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270"/>
    <w:rsid w:val="005D35EF"/>
    <w:rsid w:val="005D435A"/>
    <w:rsid w:val="005D71AD"/>
    <w:rsid w:val="005D79C8"/>
    <w:rsid w:val="005D7D45"/>
    <w:rsid w:val="005E05CE"/>
    <w:rsid w:val="005E1619"/>
    <w:rsid w:val="005E3267"/>
    <w:rsid w:val="005E4C33"/>
    <w:rsid w:val="005E5868"/>
    <w:rsid w:val="005E5C02"/>
    <w:rsid w:val="005E7567"/>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178B3"/>
    <w:rsid w:val="00621CAF"/>
    <w:rsid w:val="006221F8"/>
    <w:rsid w:val="00627695"/>
    <w:rsid w:val="00630035"/>
    <w:rsid w:val="006313AC"/>
    <w:rsid w:val="00631EC4"/>
    <w:rsid w:val="00632B48"/>
    <w:rsid w:val="00632D20"/>
    <w:rsid w:val="00633805"/>
    <w:rsid w:val="00634381"/>
    <w:rsid w:val="0063455D"/>
    <w:rsid w:val="00635464"/>
    <w:rsid w:val="00635869"/>
    <w:rsid w:val="00635ECE"/>
    <w:rsid w:val="00636E5B"/>
    <w:rsid w:val="0063744C"/>
    <w:rsid w:val="0064181A"/>
    <w:rsid w:val="00643181"/>
    <w:rsid w:val="00643292"/>
    <w:rsid w:val="0064370B"/>
    <w:rsid w:val="0064453C"/>
    <w:rsid w:val="00645517"/>
    <w:rsid w:val="006458B7"/>
    <w:rsid w:val="00646B99"/>
    <w:rsid w:val="00647234"/>
    <w:rsid w:val="006551BD"/>
    <w:rsid w:val="00656A8B"/>
    <w:rsid w:val="00657BFA"/>
    <w:rsid w:val="00663B46"/>
    <w:rsid w:val="00667C3E"/>
    <w:rsid w:val="00667F7E"/>
    <w:rsid w:val="00670549"/>
    <w:rsid w:val="00672AEC"/>
    <w:rsid w:val="0067736D"/>
    <w:rsid w:val="00677472"/>
    <w:rsid w:val="006803CD"/>
    <w:rsid w:val="00680B9F"/>
    <w:rsid w:val="00681AE6"/>
    <w:rsid w:val="00682152"/>
    <w:rsid w:val="00682C4E"/>
    <w:rsid w:val="00683F9C"/>
    <w:rsid w:val="00684799"/>
    <w:rsid w:val="00686427"/>
    <w:rsid w:val="00686CF1"/>
    <w:rsid w:val="00691085"/>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5D48"/>
    <w:rsid w:val="0070732D"/>
    <w:rsid w:val="00707618"/>
    <w:rsid w:val="00710165"/>
    <w:rsid w:val="007122CA"/>
    <w:rsid w:val="007126FC"/>
    <w:rsid w:val="00712FE1"/>
    <w:rsid w:val="007134E1"/>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13E"/>
    <w:rsid w:val="00745445"/>
    <w:rsid w:val="00746C04"/>
    <w:rsid w:val="00747B45"/>
    <w:rsid w:val="00747C86"/>
    <w:rsid w:val="00747F58"/>
    <w:rsid w:val="00747FC2"/>
    <w:rsid w:val="0075157B"/>
    <w:rsid w:val="0075194D"/>
    <w:rsid w:val="00752639"/>
    <w:rsid w:val="00752664"/>
    <w:rsid w:val="00753740"/>
    <w:rsid w:val="0075715C"/>
    <w:rsid w:val="00757238"/>
    <w:rsid w:val="0076056D"/>
    <w:rsid w:val="0076431E"/>
    <w:rsid w:val="00764322"/>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69F0"/>
    <w:rsid w:val="00796D7A"/>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CD9"/>
    <w:rsid w:val="00816343"/>
    <w:rsid w:val="008168CD"/>
    <w:rsid w:val="008168F4"/>
    <w:rsid w:val="00816E4F"/>
    <w:rsid w:val="00817C93"/>
    <w:rsid w:val="008202A4"/>
    <w:rsid w:val="00821AEC"/>
    <w:rsid w:val="00822363"/>
    <w:rsid w:val="00823883"/>
    <w:rsid w:val="00824C5E"/>
    <w:rsid w:val="008259B6"/>
    <w:rsid w:val="00826461"/>
    <w:rsid w:val="008277D0"/>
    <w:rsid w:val="008306B9"/>
    <w:rsid w:val="0083207B"/>
    <w:rsid w:val="0083287D"/>
    <w:rsid w:val="0083463F"/>
    <w:rsid w:val="008348FF"/>
    <w:rsid w:val="00834C15"/>
    <w:rsid w:val="008361A3"/>
    <w:rsid w:val="00840480"/>
    <w:rsid w:val="00840E61"/>
    <w:rsid w:val="0084320F"/>
    <w:rsid w:val="00844F3C"/>
    <w:rsid w:val="00850B5A"/>
    <w:rsid w:val="00851407"/>
    <w:rsid w:val="00852D28"/>
    <w:rsid w:val="00854FF5"/>
    <w:rsid w:val="00856395"/>
    <w:rsid w:val="008570FB"/>
    <w:rsid w:val="00860FEE"/>
    <w:rsid w:val="00861EA2"/>
    <w:rsid w:val="008669AB"/>
    <w:rsid w:val="00866B40"/>
    <w:rsid w:val="0086722C"/>
    <w:rsid w:val="00867C5D"/>
    <w:rsid w:val="008716F6"/>
    <w:rsid w:val="00873892"/>
    <w:rsid w:val="00873A5F"/>
    <w:rsid w:val="00873D9F"/>
    <w:rsid w:val="00873FBD"/>
    <w:rsid w:val="00874D58"/>
    <w:rsid w:val="00875CBF"/>
    <w:rsid w:val="008766E2"/>
    <w:rsid w:val="008812C3"/>
    <w:rsid w:val="0088142D"/>
    <w:rsid w:val="00884795"/>
    <w:rsid w:val="0088572A"/>
    <w:rsid w:val="00885D11"/>
    <w:rsid w:val="00886C00"/>
    <w:rsid w:val="008909F4"/>
    <w:rsid w:val="008918C8"/>
    <w:rsid w:val="00891A0B"/>
    <w:rsid w:val="008924F1"/>
    <w:rsid w:val="00893A63"/>
    <w:rsid w:val="008951E6"/>
    <w:rsid w:val="00895CD7"/>
    <w:rsid w:val="00895F34"/>
    <w:rsid w:val="008A0A12"/>
    <w:rsid w:val="008A17FD"/>
    <w:rsid w:val="008A1E1F"/>
    <w:rsid w:val="008A1E39"/>
    <w:rsid w:val="008A3E67"/>
    <w:rsid w:val="008A53E6"/>
    <w:rsid w:val="008A5B46"/>
    <w:rsid w:val="008A5F96"/>
    <w:rsid w:val="008A6493"/>
    <w:rsid w:val="008A6E3F"/>
    <w:rsid w:val="008A757C"/>
    <w:rsid w:val="008C1A2D"/>
    <w:rsid w:val="008C2C61"/>
    <w:rsid w:val="008C4399"/>
    <w:rsid w:val="008C4BF4"/>
    <w:rsid w:val="008C5A6B"/>
    <w:rsid w:val="008C6076"/>
    <w:rsid w:val="008C6ADB"/>
    <w:rsid w:val="008C73E6"/>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614C"/>
    <w:rsid w:val="008F62F1"/>
    <w:rsid w:val="009004C4"/>
    <w:rsid w:val="00900F86"/>
    <w:rsid w:val="009021D4"/>
    <w:rsid w:val="00903433"/>
    <w:rsid w:val="009050AD"/>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244"/>
    <w:rsid w:val="00930433"/>
    <w:rsid w:val="00930DF1"/>
    <w:rsid w:val="00932304"/>
    <w:rsid w:val="00932786"/>
    <w:rsid w:val="00935816"/>
    <w:rsid w:val="00937244"/>
    <w:rsid w:val="00937B75"/>
    <w:rsid w:val="0094082C"/>
    <w:rsid w:val="00940BCF"/>
    <w:rsid w:val="00940D84"/>
    <w:rsid w:val="00940D94"/>
    <w:rsid w:val="00941215"/>
    <w:rsid w:val="00942E57"/>
    <w:rsid w:val="00945257"/>
    <w:rsid w:val="0094630F"/>
    <w:rsid w:val="009465F6"/>
    <w:rsid w:val="0094764C"/>
    <w:rsid w:val="009503F3"/>
    <w:rsid w:val="0095205D"/>
    <w:rsid w:val="00954C7C"/>
    <w:rsid w:val="00957947"/>
    <w:rsid w:val="009607CF"/>
    <w:rsid w:val="00961249"/>
    <w:rsid w:val="00961ADD"/>
    <w:rsid w:val="00963AFF"/>
    <w:rsid w:val="00964210"/>
    <w:rsid w:val="0096682A"/>
    <w:rsid w:val="00974E39"/>
    <w:rsid w:val="00976252"/>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287D"/>
    <w:rsid w:val="009A313B"/>
    <w:rsid w:val="009A32B0"/>
    <w:rsid w:val="009A3866"/>
    <w:rsid w:val="009A7497"/>
    <w:rsid w:val="009B4712"/>
    <w:rsid w:val="009B5652"/>
    <w:rsid w:val="009B602E"/>
    <w:rsid w:val="009B6FB3"/>
    <w:rsid w:val="009B7D1E"/>
    <w:rsid w:val="009C1CFC"/>
    <w:rsid w:val="009C2DA4"/>
    <w:rsid w:val="009C6D2E"/>
    <w:rsid w:val="009D003A"/>
    <w:rsid w:val="009D08D2"/>
    <w:rsid w:val="009D0D96"/>
    <w:rsid w:val="009D1A34"/>
    <w:rsid w:val="009D2CE0"/>
    <w:rsid w:val="009D3EBD"/>
    <w:rsid w:val="009D46E0"/>
    <w:rsid w:val="009D7224"/>
    <w:rsid w:val="009E153F"/>
    <w:rsid w:val="009E4772"/>
    <w:rsid w:val="009E4F57"/>
    <w:rsid w:val="009E5789"/>
    <w:rsid w:val="009E65BF"/>
    <w:rsid w:val="009E7747"/>
    <w:rsid w:val="009E7D6C"/>
    <w:rsid w:val="009F091D"/>
    <w:rsid w:val="009F4A5E"/>
    <w:rsid w:val="009F502A"/>
    <w:rsid w:val="009F5137"/>
    <w:rsid w:val="009F6460"/>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0F73"/>
    <w:rsid w:val="00A41146"/>
    <w:rsid w:val="00A4126C"/>
    <w:rsid w:val="00A44EFA"/>
    <w:rsid w:val="00A450F8"/>
    <w:rsid w:val="00A451CD"/>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87792"/>
    <w:rsid w:val="00A9101B"/>
    <w:rsid w:val="00A9226E"/>
    <w:rsid w:val="00A927A9"/>
    <w:rsid w:val="00A93EC5"/>
    <w:rsid w:val="00A94375"/>
    <w:rsid w:val="00A946B2"/>
    <w:rsid w:val="00A9543E"/>
    <w:rsid w:val="00A954B7"/>
    <w:rsid w:val="00A95A48"/>
    <w:rsid w:val="00A96504"/>
    <w:rsid w:val="00A97294"/>
    <w:rsid w:val="00AA30C2"/>
    <w:rsid w:val="00AA369C"/>
    <w:rsid w:val="00AA3834"/>
    <w:rsid w:val="00AA4160"/>
    <w:rsid w:val="00AA4990"/>
    <w:rsid w:val="00AA548D"/>
    <w:rsid w:val="00AA6CF1"/>
    <w:rsid w:val="00AA6E68"/>
    <w:rsid w:val="00AB060B"/>
    <w:rsid w:val="00AB4C40"/>
    <w:rsid w:val="00AB4FA3"/>
    <w:rsid w:val="00AB577F"/>
    <w:rsid w:val="00AC3C84"/>
    <w:rsid w:val="00AD053D"/>
    <w:rsid w:val="00AD1FAC"/>
    <w:rsid w:val="00AD2506"/>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502A"/>
    <w:rsid w:val="00AE71DD"/>
    <w:rsid w:val="00AE779A"/>
    <w:rsid w:val="00AF1EE7"/>
    <w:rsid w:val="00AF256C"/>
    <w:rsid w:val="00AF3412"/>
    <w:rsid w:val="00AF3979"/>
    <w:rsid w:val="00AF40B9"/>
    <w:rsid w:val="00AF4367"/>
    <w:rsid w:val="00AF6C81"/>
    <w:rsid w:val="00B006BD"/>
    <w:rsid w:val="00B00811"/>
    <w:rsid w:val="00B016C2"/>
    <w:rsid w:val="00B02EFA"/>
    <w:rsid w:val="00B04E99"/>
    <w:rsid w:val="00B05883"/>
    <w:rsid w:val="00B17C16"/>
    <w:rsid w:val="00B23C12"/>
    <w:rsid w:val="00B2545F"/>
    <w:rsid w:val="00B275A4"/>
    <w:rsid w:val="00B27A49"/>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02D"/>
    <w:rsid w:val="00B51A88"/>
    <w:rsid w:val="00B532DD"/>
    <w:rsid w:val="00B53ED0"/>
    <w:rsid w:val="00B5449E"/>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158"/>
    <w:rsid w:val="00B715E3"/>
    <w:rsid w:val="00B7197B"/>
    <w:rsid w:val="00B72E0F"/>
    <w:rsid w:val="00B7407F"/>
    <w:rsid w:val="00B74BE4"/>
    <w:rsid w:val="00B7557F"/>
    <w:rsid w:val="00B8276E"/>
    <w:rsid w:val="00B83E2D"/>
    <w:rsid w:val="00B851C7"/>
    <w:rsid w:val="00B853ED"/>
    <w:rsid w:val="00B86654"/>
    <w:rsid w:val="00B86905"/>
    <w:rsid w:val="00B87137"/>
    <w:rsid w:val="00B90064"/>
    <w:rsid w:val="00B92155"/>
    <w:rsid w:val="00B93998"/>
    <w:rsid w:val="00B93C48"/>
    <w:rsid w:val="00B95FF3"/>
    <w:rsid w:val="00BA1AA6"/>
    <w:rsid w:val="00BA28EC"/>
    <w:rsid w:val="00BA5445"/>
    <w:rsid w:val="00BA69DC"/>
    <w:rsid w:val="00BA743F"/>
    <w:rsid w:val="00BB02CB"/>
    <w:rsid w:val="00BB3F6E"/>
    <w:rsid w:val="00BB5E7E"/>
    <w:rsid w:val="00BB706F"/>
    <w:rsid w:val="00BB7828"/>
    <w:rsid w:val="00BC074E"/>
    <w:rsid w:val="00BC321D"/>
    <w:rsid w:val="00BC3FC3"/>
    <w:rsid w:val="00BC41B6"/>
    <w:rsid w:val="00BC4C90"/>
    <w:rsid w:val="00BD08AB"/>
    <w:rsid w:val="00BD14AF"/>
    <w:rsid w:val="00BD5865"/>
    <w:rsid w:val="00BD5B1A"/>
    <w:rsid w:val="00BD5F33"/>
    <w:rsid w:val="00BE2C0D"/>
    <w:rsid w:val="00BE5263"/>
    <w:rsid w:val="00BE595F"/>
    <w:rsid w:val="00BF165A"/>
    <w:rsid w:val="00BF1F40"/>
    <w:rsid w:val="00BF5581"/>
    <w:rsid w:val="00BF670E"/>
    <w:rsid w:val="00BF6734"/>
    <w:rsid w:val="00C00A00"/>
    <w:rsid w:val="00C01C6A"/>
    <w:rsid w:val="00C033A0"/>
    <w:rsid w:val="00C053B0"/>
    <w:rsid w:val="00C0586B"/>
    <w:rsid w:val="00C06E9B"/>
    <w:rsid w:val="00C116EB"/>
    <w:rsid w:val="00C11901"/>
    <w:rsid w:val="00C12A26"/>
    <w:rsid w:val="00C13032"/>
    <w:rsid w:val="00C159E8"/>
    <w:rsid w:val="00C15DF1"/>
    <w:rsid w:val="00C16904"/>
    <w:rsid w:val="00C17450"/>
    <w:rsid w:val="00C22B49"/>
    <w:rsid w:val="00C23F14"/>
    <w:rsid w:val="00C24C22"/>
    <w:rsid w:val="00C24C75"/>
    <w:rsid w:val="00C25B24"/>
    <w:rsid w:val="00C263D2"/>
    <w:rsid w:val="00C26AF9"/>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79"/>
    <w:rsid w:val="00C533FF"/>
    <w:rsid w:val="00C53437"/>
    <w:rsid w:val="00C54807"/>
    <w:rsid w:val="00C575F5"/>
    <w:rsid w:val="00C57BAC"/>
    <w:rsid w:val="00C60D2C"/>
    <w:rsid w:val="00C61088"/>
    <w:rsid w:val="00C6188E"/>
    <w:rsid w:val="00C63D5E"/>
    <w:rsid w:val="00C63E34"/>
    <w:rsid w:val="00C63E6D"/>
    <w:rsid w:val="00C64250"/>
    <w:rsid w:val="00C64386"/>
    <w:rsid w:val="00C6628F"/>
    <w:rsid w:val="00C7212D"/>
    <w:rsid w:val="00C74580"/>
    <w:rsid w:val="00C74D24"/>
    <w:rsid w:val="00C75029"/>
    <w:rsid w:val="00C75F21"/>
    <w:rsid w:val="00C769F8"/>
    <w:rsid w:val="00C81B28"/>
    <w:rsid w:val="00C83F85"/>
    <w:rsid w:val="00C85696"/>
    <w:rsid w:val="00C86367"/>
    <w:rsid w:val="00C86E1F"/>
    <w:rsid w:val="00C90A86"/>
    <w:rsid w:val="00C91F0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7690"/>
    <w:rsid w:val="00CD13E2"/>
    <w:rsid w:val="00CD27DA"/>
    <w:rsid w:val="00CD3A46"/>
    <w:rsid w:val="00CD6497"/>
    <w:rsid w:val="00CE101F"/>
    <w:rsid w:val="00CE14F5"/>
    <w:rsid w:val="00CE1720"/>
    <w:rsid w:val="00CE1BC9"/>
    <w:rsid w:val="00CE2D31"/>
    <w:rsid w:val="00CE51DB"/>
    <w:rsid w:val="00CE5EF4"/>
    <w:rsid w:val="00CE6BF7"/>
    <w:rsid w:val="00CE702B"/>
    <w:rsid w:val="00CE7B1F"/>
    <w:rsid w:val="00CF1AA2"/>
    <w:rsid w:val="00CF24CA"/>
    <w:rsid w:val="00CF2AC2"/>
    <w:rsid w:val="00CF3EF1"/>
    <w:rsid w:val="00CF4451"/>
    <w:rsid w:val="00CF46D2"/>
    <w:rsid w:val="00CF47C5"/>
    <w:rsid w:val="00CF4DD0"/>
    <w:rsid w:val="00CF55B9"/>
    <w:rsid w:val="00CF5734"/>
    <w:rsid w:val="00CF5985"/>
    <w:rsid w:val="00D003AA"/>
    <w:rsid w:val="00D01417"/>
    <w:rsid w:val="00D01A22"/>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374E4"/>
    <w:rsid w:val="00D40665"/>
    <w:rsid w:val="00D41020"/>
    <w:rsid w:val="00D41108"/>
    <w:rsid w:val="00D41461"/>
    <w:rsid w:val="00D43913"/>
    <w:rsid w:val="00D44CA4"/>
    <w:rsid w:val="00D50E66"/>
    <w:rsid w:val="00D53E71"/>
    <w:rsid w:val="00D5468B"/>
    <w:rsid w:val="00D56014"/>
    <w:rsid w:val="00D60C8E"/>
    <w:rsid w:val="00D60CF1"/>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1E26"/>
    <w:rsid w:val="00D94878"/>
    <w:rsid w:val="00D97C27"/>
    <w:rsid w:val="00DA0F88"/>
    <w:rsid w:val="00DA26B5"/>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11F8"/>
    <w:rsid w:val="00DE2E3C"/>
    <w:rsid w:val="00DE700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1A1"/>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2689C"/>
    <w:rsid w:val="00E26D72"/>
    <w:rsid w:val="00E31DCF"/>
    <w:rsid w:val="00E3217D"/>
    <w:rsid w:val="00E34A4D"/>
    <w:rsid w:val="00E3634B"/>
    <w:rsid w:val="00E366BE"/>
    <w:rsid w:val="00E4038D"/>
    <w:rsid w:val="00E40717"/>
    <w:rsid w:val="00E41549"/>
    <w:rsid w:val="00E4265A"/>
    <w:rsid w:val="00E45C73"/>
    <w:rsid w:val="00E51CAA"/>
    <w:rsid w:val="00E54AAE"/>
    <w:rsid w:val="00E61590"/>
    <w:rsid w:val="00E66412"/>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775"/>
    <w:rsid w:val="00E96FB5"/>
    <w:rsid w:val="00E974F4"/>
    <w:rsid w:val="00EA0F05"/>
    <w:rsid w:val="00EA25D2"/>
    <w:rsid w:val="00EA3440"/>
    <w:rsid w:val="00EB0732"/>
    <w:rsid w:val="00EB0DF0"/>
    <w:rsid w:val="00EB0EA0"/>
    <w:rsid w:val="00EB0FA7"/>
    <w:rsid w:val="00EB382C"/>
    <w:rsid w:val="00EB4303"/>
    <w:rsid w:val="00EB54ED"/>
    <w:rsid w:val="00EB5904"/>
    <w:rsid w:val="00EB5DC6"/>
    <w:rsid w:val="00EB67EF"/>
    <w:rsid w:val="00EB6D63"/>
    <w:rsid w:val="00EB6E95"/>
    <w:rsid w:val="00EC073B"/>
    <w:rsid w:val="00EC15E5"/>
    <w:rsid w:val="00EC190D"/>
    <w:rsid w:val="00EC4F18"/>
    <w:rsid w:val="00EC4F34"/>
    <w:rsid w:val="00EC741C"/>
    <w:rsid w:val="00EC74FE"/>
    <w:rsid w:val="00EC7744"/>
    <w:rsid w:val="00EC78F1"/>
    <w:rsid w:val="00ED00F0"/>
    <w:rsid w:val="00ED03B5"/>
    <w:rsid w:val="00ED0A32"/>
    <w:rsid w:val="00ED0C61"/>
    <w:rsid w:val="00ED2808"/>
    <w:rsid w:val="00ED296F"/>
    <w:rsid w:val="00ED2A15"/>
    <w:rsid w:val="00ED3A28"/>
    <w:rsid w:val="00ED4617"/>
    <w:rsid w:val="00ED676D"/>
    <w:rsid w:val="00EE0A6C"/>
    <w:rsid w:val="00EE10D8"/>
    <w:rsid w:val="00EE1570"/>
    <w:rsid w:val="00EE5058"/>
    <w:rsid w:val="00EF0B6F"/>
    <w:rsid w:val="00EF1967"/>
    <w:rsid w:val="00F00CDB"/>
    <w:rsid w:val="00F02008"/>
    <w:rsid w:val="00F056D6"/>
    <w:rsid w:val="00F059EA"/>
    <w:rsid w:val="00F07A36"/>
    <w:rsid w:val="00F07C4C"/>
    <w:rsid w:val="00F11638"/>
    <w:rsid w:val="00F13969"/>
    <w:rsid w:val="00F16A20"/>
    <w:rsid w:val="00F20D1A"/>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CBD"/>
    <w:rsid w:val="00F45D4C"/>
    <w:rsid w:val="00F45E53"/>
    <w:rsid w:val="00F4640C"/>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348"/>
    <w:rsid w:val="00F647FA"/>
    <w:rsid w:val="00F656A3"/>
    <w:rsid w:val="00F67944"/>
    <w:rsid w:val="00F708C0"/>
    <w:rsid w:val="00F70BB4"/>
    <w:rsid w:val="00F7196A"/>
    <w:rsid w:val="00F73311"/>
    <w:rsid w:val="00F739EF"/>
    <w:rsid w:val="00F74203"/>
    <w:rsid w:val="00F76424"/>
    <w:rsid w:val="00F827B6"/>
    <w:rsid w:val="00F85518"/>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3300"/>
    <w:rsid w:val="00FE4372"/>
    <w:rsid w:val="00FF0848"/>
    <w:rsid w:val="00FF2AE1"/>
    <w:rsid w:val="00FF4D06"/>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aliases w:val="Text poznámky"/>
    <w:basedOn w:val="Normln"/>
    <w:link w:val="TextkomenteChar"/>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354E4270-CF54-4CBB-95D3-055678B9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9CE41-EC81-47C1-BD95-F15CBCA7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3832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Lucie Koumarová</cp:lastModifiedBy>
  <cp:revision>2</cp:revision>
  <cp:lastPrinted>2022-11-15T11:08:00Z</cp:lastPrinted>
  <dcterms:created xsi:type="dcterms:W3CDTF">2023-09-15T05:45:00Z</dcterms:created>
  <dcterms:modified xsi:type="dcterms:W3CDTF">2023-09-15T05:45:00Z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