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395C" w14:textId="77777777" w:rsidR="005C101E" w:rsidRDefault="005C101E" w:rsidP="005C101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Příloha č. 2 Kritéria věcného hodnocení</w:t>
      </w:r>
    </w:p>
    <w:p w14:paraId="484F75EF" w14:textId="044C5F57" w:rsidR="005C101E" w:rsidRDefault="005C101E" w:rsidP="005C101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Výzvy č. 2 MAS </w:t>
      </w:r>
      <w:proofErr w:type="spellStart"/>
      <w:r>
        <w:rPr>
          <w:b/>
          <w:sz w:val="24"/>
        </w:rPr>
        <w:t>Třešťsko</w:t>
      </w:r>
      <w:proofErr w:type="spellEnd"/>
      <w:r>
        <w:rPr>
          <w:b/>
          <w:sz w:val="24"/>
        </w:rPr>
        <w:t xml:space="preserve"> – Bezpečnost</w:t>
      </w:r>
    </w:p>
    <w:p w14:paraId="25F34437" w14:textId="77777777" w:rsidR="005C101E" w:rsidRDefault="005C101E" w:rsidP="005C101E">
      <w:pPr>
        <w:spacing w:after="0"/>
        <w:jc w:val="center"/>
        <w:rPr>
          <w:b/>
          <w:sz w:val="24"/>
        </w:rPr>
      </w:pPr>
    </w:p>
    <w:p w14:paraId="47ECFDD7" w14:textId="3E97C132" w:rsidR="005C101E" w:rsidRPr="00887778" w:rsidRDefault="00F85D90" w:rsidP="005C101E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  <w:bookmarkStart w:id="0" w:name="_Hlk144896193"/>
      <w:r w:rsidRPr="000E0FBD">
        <w:t xml:space="preserve">VAZBA </w:t>
      </w:r>
      <w:r w:rsidR="005C101E" w:rsidRPr="005C101E">
        <w:rPr>
          <w:caps/>
        </w:rPr>
        <w:t>na 60. výzvu</w:t>
      </w:r>
      <w:r w:rsidR="005C101E" w:rsidRPr="005C101E">
        <w:t xml:space="preserve"> </w:t>
      </w:r>
      <w:r w:rsidR="005C101E">
        <w:t>IROP</w:t>
      </w:r>
      <w:r w:rsidR="005C101E" w:rsidRPr="005C101E">
        <w:t xml:space="preserve"> – DOPRAVA – INFRASTRUKTURA PRO BEZPEČNOU NEMOTOROVOU DOPRAVU – SC 5.1 (CLLD)</w:t>
      </w:r>
    </w:p>
    <w:bookmarkEnd w:id="0"/>
    <w:p w14:paraId="7279D7A7" w14:textId="008CC00F" w:rsidR="001C0D56" w:rsidRDefault="001C0D56" w:rsidP="001C0D56">
      <w:pPr>
        <w:spacing w:after="0"/>
        <w:jc w:val="both"/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826"/>
        <w:gridCol w:w="4236"/>
      </w:tblGrid>
      <w:tr w:rsidR="005C101E" w14:paraId="039B3F8D" w14:textId="77777777" w:rsidTr="005C101E">
        <w:tc>
          <w:tcPr>
            <w:tcW w:w="2663" w:type="pct"/>
          </w:tcPr>
          <w:p w14:paraId="47531F2C" w14:textId="77777777" w:rsidR="005C101E" w:rsidRPr="00F85D90" w:rsidRDefault="005C101E" w:rsidP="00D13F56">
            <w:pPr>
              <w:spacing w:after="0"/>
              <w:rPr>
                <w:b/>
                <w:bCs/>
                <w:i/>
                <w:sz w:val="20"/>
              </w:rPr>
            </w:pPr>
            <w:r w:rsidRPr="00F85D90">
              <w:rPr>
                <w:b/>
                <w:bCs/>
                <w:i/>
                <w:sz w:val="20"/>
              </w:rPr>
              <w:t>N</w:t>
            </w:r>
            <w:r w:rsidRPr="00F85D90">
              <w:rPr>
                <w:b/>
                <w:bCs/>
                <w:i/>
              </w:rPr>
              <w:t>ázev kritéria</w:t>
            </w:r>
          </w:p>
        </w:tc>
        <w:tc>
          <w:tcPr>
            <w:tcW w:w="2337" w:type="pct"/>
          </w:tcPr>
          <w:p w14:paraId="5ADFBE6A" w14:textId="77777777" w:rsidR="005C101E" w:rsidRPr="00F85D90" w:rsidRDefault="005C101E" w:rsidP="00D13F56">
            <w:pPr>
              <w:spacing w:after="0"/>
              <w:jc w:val="both"/>
              <w:rPr>
                <w:b/>
                <w:bCs/>
                <w:i/>
              </w:rPr>
            </w:pPr>
            <w:r w:rsidRPr="00F85D90">
              <w:rPr>
                <w:b/>
                <w:bCs/>
                <w:i/>
              </w:rPr>
              <w:t>Bodové hodnocení</w:t>
            </w:r>
          </w:p>
        </w:tc>
      </w:tr>
      <w:tr w:rsidR="005C101E" w14:paraId="4D47BA63" w14:textId="77777777" w:rsidTr="005C101E">
        <w:tc>
          <w:tcPr>
            <w:tcW w:w="2663" w:type="pct"/>
          </w:tcPr>
          <w:p w14:paraId="75E1B5AC" w14:textId="33037081" w:rsidR="005C101E" w:rsidRDefault="005C101E" w:rsidP="00F85D90">
            <w:pPr>
              <w:spacing w:after="0"/>
              <w:jc w:val="both"/>
            </w:pPr>
            <w:r>
              <w:t xml:space="preserve">1) </w:t>
            </w:r>
            <w:r w:rsidRPr="0039479F">
              <w:rPr>
                <w:b/>
              </w:rPr>
              <w:t>Projekt je realizován podél následující kategorie/třídy silnice</w:t>
            </w:r>
            <w:r>
              <w:t>.</w:t>
            </w:r>
          </w:p>
          <w:p w14:paraId="25FFD603" w14:textId="77777777" w:rsidR="005C101E" w:rsidRDefault="005C101E" w:rsidP="00F85D90">
            <w:pPr>
              <w:spacing w:after="0"/>
              <w:jc w:val="both"/>
            </w:pPr>
          </w:p>
          <w:p w14:paraId="74CCC471" w14:textId="2F5D5DA1" w:rsidR="005C101E" w:rsidRPr="002D0277" w:rsidRDefault="005C101E" w:rsidP="00F85D90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Toto kritérium bude hodnoceno na základě informací uvedených v projektovém záměru kapitola 2. </w:t>
            </w:r>
            <w:r w:rsidRPr="001C0D56">
              <w:rPr>
                <w:i/>
                <w:sz w:val="20"/>
              </w:rPr>
              <w:t>Pokud je projekt realizován podél více kategorií silnic, jsou uděleny body dle nejvyšší třídy silnice v rámci celého projektu, bez ohledu na délku tohoto úseku.</w:t>
            </w:r>
          </w:p>
        </w:tc>
        <w:tc>
          <w:tcPr>
            <w:tcW w:w="2337" w:type="pct"/>
          </w:tcPr>
          <w:p w14:paraId="6E991491" w14:textId="77777777" w:rsidR="005C101E" w:rsidRDefault="005C101E" w:rsidP="00F85D90">
            <w:pPr>
              <w:spacing w:after="0"/>
              <w:jc w:val="both"/>
            </w:pPr>
            <w:r>
              <w:t xml:space="preserve">0- podél místních komunikací nižší třídy </w:t>
            </w:r>
          </w:p>
          <w:p w14:paraId="01B6DFB6" w14:textId="77777777" w:rsidR="005C101E" w:rsidRDefault="005C101E" w:rsidP="00F85D90">
            <w:pPr>
              <w:spacing w:after="0"/>
              <w:jc w:val="both"/>
            </w:pPr>
            <w:r>
              <w:t>5- podél silnice III. třídy</w:t>
            </w:r>
          </w:p>
          <w:p w14:paraId="5FB10548" w14:textId="77777777" w:rsidR="005C101E" w:rsidRDefault="005C101E" w:rsidP="00F85D90">
            <w:pPr>
              <w:spacing w:after="0"/>
              <w:jc w:val="both"/>
            </w:pPr>
            <w:r>
              <w:t>7- podél silnice II. třídy</w:t>
            </w:r>
          </w:p>
          <w:p w14:paraId="252495E5" w14:textId="77777777" w:rsidR="005C101E" w:rsidRPr="00B60042" w:rsidRDefault="005C101E" w:rsidP="00F85D90">
            <w:pPr>
              <w:spacing w:after="0"/>
              <w:jc w:val="both"/>
            </w:pPr>
            <w:r>
              <w:t>10- podél silnice I. třídy</w:t>
            </w:r>
          </w:p>
        </w:tc>
      </w:tr>
      <w:tr w:rsidR="005C101E" w14:paraId="2DB12C13" w14:textId="77777777" w:rsidTr="005C101E">
        <w:tc>
          <w:tcPr>
            <w:tcW w:w="2663" w:type="pct"/>
          </w:tcPr>
          <w:p w14:paraId="53C64207" w14:textId="506181B4" w:rsidR="005C101E" w:rsidRDefault="005C101E" w:rsidP="00F85D90">
            <w:pPr>
              <w:spacing w:after="0"/>
              <w:jc w:val="both"/>
            </w:pPr>
            <w:r>
              <w:t xml:space="preserve">2) </w:t>
            </w:r>
            <w:r w:rsidRPr="0039479F">
              <w:rPr>
                <w:b/>
              </w:rPr>
              <w:t xml:space="preserve">Projekt zahrnuje realizaci </w:t>
            </w:r>
            <w:r>
              <w:rPr>
                <w:b/>
              </w:rPr>
              <w:t>projektu</w:t>
            </w:r>
            <w:r w:rsidRPr="0039479F">
              <w:rPr>
                <w:b/>
              </w:rPr>
              <w:t xml:space="preserve"> v</w:t>
            </w:r>
            <w:r>
              <w:rPr>
                <w:b/>
              </w:rPr>
              <w:t> </w:t>
            </w:r>
            <w:r w:rsidRPr="0039479F">
              <w:rPr>
                <w:b/>
              </w:rPr>
              <w:t>trase</w:t>
            </w:r>
            <w:r>
              <w:rPr>
                <w:b/>
              </w:rPr>
              <w:t xml:space="preserve">, křížení nebo nehodové lokalitě </w:t>
            </w:r>
            <w:r w:rsidRPr="0039479F">
              <w:rPr>
                <w:b/>
              </w:rPr>
              <w:t>pozemní komunikace zatížené automobilovou dopravou</w:t>
            </w:r>
            <w:r>
              <w:t xml:space="preserve">. </w:t>
            </w:r>
          </w:p>
          <w:p w14:paraId="37076D93" w14:textId="77777777" w:rsidR="005C101E" w:rsidRDefault="005C101E" w:rsidP="00F85D90">
            <w:pPr>
              <w:spacing w:after="0"/>
              <w:jc w:val="both"/>
            </w:pPr>
          </w:p>
          <w:p w14:paraId="31180927" w14:textId="6D1647EC" w:rsidR="005C101E" w:rsidRPr="0039479F" w:rsidRDefault="005C101E" w:rsidP="00F85D90">
            <w:pPr>
              <w:spacing w:after="0"/>
              <w:rPr>
                <w:b/>
                <w:i/>
                <w:sz w:val="20"/>
              </w:rPr>
            </w:pPr>
            <w:r w:rsidRPr="0039479F">
              <w:rPr>
                <w:b/>
                <w:i/>
                <w:sz w:val="20"/>
              </w:rPr>
              <w:t>Relevantním zdrojem informací je interaktivní mapa intenzity dopravy, vytvořená ŘSD ČR v rámci Celostátního sčítání dopravy v roce 2016 (</w:t>
            </w:r>
            <w:hyperlink r:id="rId4" w:history="1">
              <w:r w:rsidRPr="0039479F">
                <w:rPr>
                  <w:rStyle w:val="Hypertextovodkaz"/>
                  <w:b/>
                  <w:i/>
                  <w:sz w:val="20"/>
                </w:rPr>
                <w:t>http://scitani2016.rsd.cz</w:t>
              </w:r>
            </w:hyperlink>
            <w:r w:rsidRPr="0039479F">
              <w:rPr>
                <w:b/>
                <w:i/>
                <w:sz w:val="20"/>
              </w:rPr>
              <w:t xml:space="preserve">). </w:t>
            </w:r>
          </w:p>
          <w:p w14:paraId="0AD223EC" w14:textId="77777777" w:rsidR="005C101E" w:rsidRPr="009140AE" w:rsidRDefault="005C101E" w:rsidP="00F85D90">
            <w:pPr>
              <w:spacing w:after="0"/>
              <w:rPr>
                <w:i/>
                <w:sz w:val="20"/>
              </w:rPr>
            </w:pPr>
          </w:p>
          <w:p w14:paraId="77DFED1E" w14:textId="31EEA863" w:rsidR="005C101E" w:rsidRPr="006C28F7" w:rsidRDefault="005C101E" w:rsidP="00F85D90">
            <w:pPr>
              <w:spacing w:after="0"/>
              <w:rPr>
                <w:color w:val="FF0000"/>
              </w:rPr>
            </w:pPr>
            <w:r w:rsidRPr="001C0D5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Toto kritérium bude hodnoceno na základě informací uvedených v projektovém záměru kapitola 3. </w:t>
            </w:r>
            <w:r w:rsidRPr="001C0D56">
              <w:rPr>
                <w:i/>
                <w:sz w:val="20"/>
              </w:rPr>
              <w:t>Pokud je projekt realizován podél silnic s rozdílným intervalem hustoty, jsou uděleny body dle nejvyššího intervalu hustoty silnice v rámci celého projektu, bez ohledu na délku tohoto úseku.</w:t>
            </w:r>
          </w:p>
        </w:tc>
        <w:tc>
          <w:tcPr>
            <w:tcW w:w="2337" w:type="pct"/>
          </w:tcPr>
          <w:p w14:paraId="64988B49" w14:textId="6770C68F" w:rsidR="005C101E" w:rsidRDefault="005C101E" w:rsidP="00F85D90">
            <w:pPr>
              <w:spacing w:after="0"/>
              <w:jc w:val="both"/>
            </w:pPr>
            <w:r>
              <w:t>0- nepřekračuje 520 vozidel/den</w:t>
            </w:r>
          </w:p>
          <w:p w14:paraId="4B24653B" w14:textId="42FBDFDF" w:rsidR="005C101E" w:rsidRDefault="005C101E" w:rsidP="00F85D90">
            <w:pPr>
              <w:spacing w:after="0"/>
              <w:jc w:val="both"/>
            </w:pPr>
            <w:r>
              <w:t xml:space="preserve">5- je v rozmezí </w:t>
            </w:r>
            <w:proofErr w:type="gramStart"/>
            <w:r>
              <w:t>521 - 2000</w:t>
            </w:r>
            <w:proofErr w:type="gramEnd"/>
            <w:r>
              <w:t xml:space="preserve"> vozidel/den</w:t>
            </w:r>
          </w:p>
          <w:p w14:paraId="4E4C6FFC" w14:textId="77777777" w:rsidR="005C101E" w:rsidRDefault="005C101E" w:rsidP="00F85D90">
            <w:pPr>
              <w:spacing w:after="0"/>
              <w:jc w:val="both"/>
            </w:pPr>
            <w:r>
              <w:t xml:space="preserve">7- je v rozmezí </w:t>
            </w:r>
            <w:proofErr w:type="gramStart"/>
            <w:r>
              <w:t>2001 – 4000</w:t>
            </w:r>
            <w:proofErr w:type="gramEnd"/>
            <w:r>
              <w:t xml:space="preserve"> vozidel/den</w:t>
            </w:r>
          </w:p>
          <w:p w14:paraId="6570F16F" w14:textId="77777777" w:rsidR="005C101E" w:rsidRPr="00B60042" w:rsidRDefault="005C101E" w:rsidP="00F85D90">
            <w:pPr>
              <w:spacing w:after="0"/>
              <w:jc w:val="both"/>
            </w:pPr>
            <w:r>
              <w:t xml:space="preserve">10- překračuje 4001 vozidel/den </w:t>
            </w:r>
          </w:p>
        </w:tc>
      </w:tr>
      <w:tr w:rsidR="005C101E" w14:paraId="5D209AB1" w14:textId="77777777" w:rsidTr="005C101E">
        <w:tc>
          <w:tcPr>
            <w:tcW w:w="2663" w:type="pct"/>
          </w:tcPr>
          <w:p w14:paraId="00F4A860" w14:textId="6BD14293" w:rsidR="005C101E" w:rsidRDefault="005C101E" w:rsidP="00F85D90">
            <w:pPr>
              <w:spacing w:after="0"/>
              <w:jc w:val="both"/>
            </w:pPr>
            <w:r w:rsidRPr="001C0D56">
              <w:t xml:space="preserve">3) </w:t>
            </w:r>
            <w:r w:rsidRPr="0039479F">
              <w:rPr>
                <w:b/>
              </w:rPr>
              <w:t>Projekt zajišťuje přístup k přechodům pro chodce.</w:t>
            </w:r>
          </w:p>
          <w:p w14:paraId="55F3F684" w14:textId="77777777" w:rsidR="005C101E" w:rsidRPr="001C0D56" w:rsidRDefault="005C101E" w:rsidP="00F85D90">
            <w:pPr>
              <w:spacing w:after="0"/>
              <w:jc w:val="both"/>
            </w:pPr>
          </w:p>
          <w:p w14:paraId="44EC2BB0" w14:textId="4B1C7638" w:rsidR="005C101E" w:rsidRPr="001C0D56" w:rsidRDefault="005C101E" w:rsidP="00F85D90">
            <w:pPr>
              <w:spacing w:after="0"/>
            </w:pPr>
            <w:r>
              <w:rPr>
                <w:i/>
                <w:sz w:val="20"/>
              </w:rPr>
              <w:t xml:space="preserve">Toto kritérium bude hodnoceno na základě informací uvedených v projektovém záměru kapitola </w:t>
            </w:r>
            <w:r w:rsidR="0002473D">
              <w:rPr>
                <w:i/>
                <w:sz w:val="20"/>
              </w:rPr>
              <w:t>4.</w:t>
            </w:r>
            <w:r>
              <w:rPr>
                <w:i/>
                <w:sz w:val="20"/>
              </w:rPr>
              <w:t xml:space="preserve"> </w:t>
            </w:r>
            <w:r w:rsidRPr="001C0D56">
              <w:rPr>
                <w:i/>
                <w:sz w:val="20"/>
              </w:rPr>
              <w:t xml:space="preserve">Hodnocení se vztahuje pouze na přechody pro chodce vyznačené příslušnou dopravní značkou (neberou se v potaz místa přecházení). </w:t>
            </w:r>
            <w:r w:rsidR="00406BCD">
              <w:rPr>
                <w:i/>
                <w:sz w:val="20"/>
              </w:rPr>
              <w:t>Projekt musí přímo navazovat na přechod pro chodce/křížit přechod pro chodce.</w:t>
            </w:r>
          </w:p>
        </w:tc>
        <w:tc>
          <w:tcPr>
            <w:tcW w:w="2337" w:type="pct"/>
          </w:tcPr>
          <w:p w14:paraId="3354DD59" w14:textId="77777777" w:rsidR="005C101E" w:rsidRPr="001C0D56" w:rsidRDefault="005C101E" w:rsidP="00F85D90">
            <w:pPr>
              <w:spacing w:after="0"/>
              <w:jc w:val="both"/>
            </w:pPr>
            <w:r w:rsidRPr="001C0D56">
              <w:t>0- projekt nezajišťuje přístup k přechodům pro chodce</w:t>
            </w:r>
          </w:p>
          <w:p w14:paraId="59BC7F8A" w14:textId="77777777" w:rsidR="005C101E" w:rsidRPr="001C0D56" w:rsidRDefault="005C101E" w:rsidP="00F85D90">
            <w:pPr>
              <w:spacing w:after="0"/>
              <w:jc w:val="both"/>
            </w:pPr>
            <w:r w:rsidRPr="001C0D56">
              <w:t>5- projekt zajišťuje přístup k 1 přechodu pro chodce</w:t>
            </w:r>
          </w:p>
          <w:p w14:paraId="2F75B3AA" w14:textId="77777777" w:rsidR="005C101E" w:rsidRPr="001C0D56" w:rsidRDefault="005C101E" w:rsidP="00F85D90">
            <w:pPr>
              <w:spacing w:after="0"/>
              <w:jc w:val="both"/>
            </w:pPr>
            <w:r w:rsidRPr="001C0D56">
              <w:t>10- projekt zajišťuje přístup k 2 a více přechodům pro chodce</w:t>
            </w:r>
          </w:p>
        </w:tc>
      </w:tr>
      <w:tr w:rsidR="005C101E" w14:paraId="4A246361" w14:textId="77777777" w:rsidTr="005C101E">
        <w:tc>
          <w:tcPr>
            <w:tcW w:w="2663" w:type="pct"/>
          </w:tcPr>
          <w:p w14:paraId="46DB71FC" w14:textId="629F72C9" w:rsidR="005C101E" w:rsidRDefault="005C101E" w:rsidP="00F85D90">
            <w:pPr>
              <w:spacing w:after="0"/>
              <w:jc w:val="both"/>
              <w:rPr>
                <w:b/>
              </w:rPr>
            </w:pPr>
            <w:r w:rsidRPr="001C0D56">
              <w:t xml:space="preserve">4) </w:t>
            </w:r>
            <w:r w:rsidRPr="0039479F">
              <w:rPr>
                <w:b/>
              </w:rPr>
              <w:t xml:space="preserve">Výdaje na realizaci </w:t>
            </w:r>
            <w:r w:rsidR="00406BCD">
              <w:rPr>
                <w:b/>
              </w:rPr>
              <w:t>projektu</w:t>
            </w:r>
            <w:r w:rsidRPr="0039479F">
              <w:rPr>
                <w:b/>
              </w:rPr>
              <w:t>.</w:t>
            </w:r>
          </w:p>
          <w:p w14:paraId="6888136E" w14:textId="77777777" w:rsidR="005C101E" w:rsidRDefault="005C101E" w:rsidP="00F85D90">
            <w:pPr>
              <w:spacing w:after="0"/>
              <w:jc w:val="both"/>
              <w:rPr>
                <w:b/>
              </w:rPr>
            </w:pPr>
          </w:p>
          <w:p w14:paraId="0729A0CF" w14:textId="58ABF660" w:rsidR="005C101E" w:rsidRPr="0039479F" w:rsidRDefault="005C101E" w:rsidP="00F85D90">
            <w:pPr>
              <w:spacing w:after="0"/>
              <w:jc w:val="both"/>
              <w:rPr>
                <w:b/>
              </w:rPr>
            </w:pPr>
            <w:r>
              <w:rPr>
                <w:i/>
                <w:sz w:val="20"/>
              </w:rPr>
              <w:t xml:space="preserve">Toto kritérium bude hodnoceno na základě informací uvedených v projektovém záměru kapitola </w:t>
            </w:r>
            <w:r w:rsidR="0002473D">
              <w:rPr>
                <w:i/>
                <w:sz w:val="20"/>
              </w:rPr>
              <w:t>4</w:t>
            </w:r>
            <w:r>
              <w:rPr>
                <w:i/>
                <w:sz w:val="20"/>
              </w:rPr>
              <w:t>.</w:t>
            </w:r>
          </w:p>
          <w:p w14:paraId="6BB0A9C9" w14:textId="3995A6A6" w:rsidR="005C101E" w:rsidRPr="001C0D56" w:rsidRDefault="005C101E" w:rsidP="00F85D90">
            <w:pPr>
              <w:spacing w:after="0"/>
            </w:pPr>
          </w:p>
        </w:tc>
        <w:tc>
          <w:tcPr>
            <w:tcW w:w="2337" w:type="pct"/>
          </w:tcPr>
          <w:p w14:paraId="736E6AAB" w14:textId="5B929FE9" w:rsidR="005C101E" w:rsidRPr="001C0D56" w:rsidRDefault="0002473D" w:rsidP="00F85D90">
            <w:pPr>
              <w:spacing w:after="0"/>
              <w:jc w:val="both"/>
            </w:pPr>
            <w:r>
              <w:t>3</w:t>
            </w:r>
            <w:r w:rsidR="005C101E" w:rsidRPr="001C0D56">
              <w:t xml:space="preserve">- projekt </w:t>
            </w:r>
            <w:r>
              <w:t>řeší pouze instalaci prvků zklidňující dopravu v nehodových lokalitách</w:t>
            </w:r>
          </w:p>
          <w:p w14:paraId="6DFF1CA0" w14:textId="23B8953A" w:rsidR="005C101E" w:rsidRPr="001C0D56" w:rsidRDefault="005C101E" w:rsidP="00F85D90">
            <w:pPr>
              <w:spacing w:after="0"/>
              <w:jc w:val="both"/>
            </w:pPr>
            <w:proofErr w:type="gramStart"/>
            <w:r w:rsidRPr="001C0D56">
              <w:t>5- v</w:t>
            </w:r>
            <w:proofErr w:type="gramEnd"/>
            <w:r w:rsidRPr="001C0D56">
              <w:t xml:space="preserve"> rámci projektu dochází k rekonstrukci </w:t>
            </w:r>
            <w:r w:rsidR="0002473D">
              <w:t>komunikací pro pěší a/nebo pro cyklisty</w:t>
            </w:r>
          </w:p>
          <w:p w14:paraId="6EFA25BA" w14:textId="1131F9D5" w:rsidR="005C101E" w:rsidRPr="001C0D56" w:rsidRDefault="005C101E" w:rsidP="00F85D90">
            <w:pPr>
              <w:spacing w:after="0"/>
              <w:jc w:val="both"/>
            </w:pPr>
            <w:proofErr w:type="gramStart"/>
            <w:r w:rsidRPr="001C0D56">
              <w:t>7- v</w:t>
            </w:r>
            <w:proofErr w:type="gramEnd"/>
            <w:r w:rsidRPr="001C0D56">
              <w:t> rámci projektu dochází k rekonstrukci stávající</w:t>
            </w:r>
            <w:r w:rsidR="0002473D">
              <w:t xml:space="preserve"> komunikace pro pěší a/nebo pro </w:t>
            </w:r>
            <w:r w:rsidR="0002473D">
              <w:lastRenderedPageBreak/>
              <w:t xml:space="preserve">cyklisty </w:t>
            </w:r>
            <w:r w:rsidRPr="001C0D56">
              <w:t xml:space="preserve">a současně k výstavbě zcela </w:t>
            </w:r>
            <w:r w:rsidR="0002473D">
              <w:t>nové komunikace pro pěší a/nebo pro cyklisty</w:t>
            </w:r>
          </w:p>
          <w:p w14:paraId="0D86374D" w14:textId="7F5F9343" w:rsidR="005C101E" w:rsidRPr="001C0D56" w:rsidRDefault="005C101E" w:rsidP="00F85D90">
            <w:pPr>
              <w:spacing w:after="0"/>
              <w:jc w:val="both"/>
            </w:pPr>
            <w:proofErr w:type="gramStart"/>
            <w:r w:rsidRPr="001C0D56">
              <w:t>10- v</w:t>
            </w:r>
            <w:proofErr w:type="gramEnd"/>
            <w:r w:rsidRPr="001C0D56">
              <w:t xml:space="preserve"> rámci projektu dochází k vybudování </w:t>
            </w:r>
            <w:r w:rsidR="0002473D" w:rsidRPr="001C0D56">
              <w:t xml:space="preserve">zcela </w:t>
            </w:r>
            <w:r w:rsidR="0002473D">
              <w:t>nové komunikace pro pěší a/nebo pro cyklisty</w:t>
            </w:r>
          </w:p>
        </w:tc>
      </w:tr>
      <w:tr w:rsidR="005C101E" w14:paraId="191A92A8" w14:textId="77777777" w:rsidTr="005C101E">
        <w:tc>
          <w:tcPr>
            <w:tcW w:w="2663" w:type="pct"/>
          </w:tcPr>
          <w:p w14:paraId="71056491" w14:textId="77642EC0" w:rsidR="005C101E" w:rsidRDefault="005C101E" w:rsidP="00F85D90">
            <w:pPr>
              <w:spacing w:after="0"/>
              <w:jc w:val="both"/>
              <w:rPr>
                <w:b/>
              </w:rPr>
            </w:pPr>
            <w:r w:rsidRPr="001C0D56">
              <w:lastRenderedPageBreak/>
              <w:t xml:space="preserve">5) </w:t>
            </w:r>
            <w:r w:rsidRPr="0039479F">
              <w:rPr>
                <w:b/>
              </w:rPr>
              <w:t>Délka rekonstruovaných/nově</w:t>
            </w:r>
            <w:r w:rsidR="007C449E">
              <w:rPr>
                <w:b/>
              </w:rPr>
              <w:t xml:space="preserve"> </w:t>
            </w:r>
            <w:r w:rsidR="007C449E" w:rsidRPr="007C449E">
              <w:rPr>
                <w:b/>
              </w:rPr>
              <w:t>zbudovaných komunikací pro pěší a/nebo pro cyklisty</w:t>
            </w:r>
          </w:p>
          <w:p w14:paraId="4C853CF2" w14:textId="77777777" w:rsidR="005C101E" w:rsidRDefault="005C101E" w:rsidP="00F85D90">
            <w:pPr>
              <w:spacing w:after="0"/>
              <w:jc w:val="both"/>
              <w:rPr>
                <w:b/>
              </w:rPr>
            </w:pPr>
          </w:p>
          <w:p w14:paraId="7C4E61BF" w14:textId="76408820" w:rsidR="005C101E" w:rsidRPr="001C0D56" w:rsidRDefault="005C101E" w:rsidP="00F85D90">
            <w:pPr>
              <w:spacing w:after="0"/>
              <w:jc w:val="both"/>
            </w:pPr>
            <w:r>
              <w:rPr>
                <w:i/>
                <w:sz w:val="20"/>
              </w:rPr>
              <w:t xml:space="preserve">Toto kritérium bude hodnoceno na základě informací uvedených v projektovém záměru kapitola </w:t>
            </w:r>
            <w:r w:rsidR="007C449E">
              <w:rPr>
                <w:i/>
                <w:sz w:val="20"/>
              </w:rPr>
              <w:t>9 a 4</w:t>
            </w:r>
            <w:r>
              <w:rPr>
                <w:i/>
                <w:sz w:val="20"/>
              </w:rPr>
              <w:t>.</w:t>
            </w:r>
          </w:p>
          <w:p w14:paraId="76EFF0D4" w14:textId="3D27060C" w:rsidR="005C101E" w:rsidRPr="001C0D56" w:rsidRDefault="005C101E" w:rsidP="00F85D90">
            <w:pPr>
              <w:spacing w:after="0"/>
            </w:pPr>
          </w:p>
        </w:tc>
        <w:tc>
          <w:tcPr>
            <w:tcW w:w="2337" w:type="pct"/>
          </w:tcPr>
          <w:p w14:paraId="6DF6F36B" w14:textId="1130DF23" w:rsidR="005C101E" w:rsidRPr="001C0D56" w:rsidRDefault="005C101E" w:rsidP="00F85D90">
            <w:pPr>
              <w:spacing w:after="0"/>
              <w:jc w:val="both"/>
            </w:pPr>
            <w:r w:rsidRPr="001C0D56">
              <w:t xml:space="preserve">0- </w:t>
            </w:r>
            <w:r>
              <w:t xml:space="preserve">do </w:t>
            </w:r>
            <w:r w:rsidRPr="001C0D56">
              <w:t xml:space="preserve">100 m </w:t>
            </w:r>
            <w:r w:rsidR="007C449E">
              <w:t xml:space="preserve">komunikace pro pěší a/nebo pro cyklisty </w:t>
            </w:r>
            <w:r>
              <w:t xml:space="preserve">včetně </w:t>
            </w:r>
          </w:p>
          <w:p w14:paraId="35E53A32" w14:textId="388F12CA" w:rsidR="005C101E" w:rsidRPr="001C0D56" w:rsidRDefault="005C101E" w:rsidP="00F85D90">
            <w:pPr>
              <w:spacing w:after="0"/>
              <w:jc w:val="both"/>
            </w:pPr>
            <w:r w:rsidRPr="001C0D56">
              <w:t xml:space="preserve">5- mezi 100,01- 200 m </w:t>
            </w:r>
            <w:r w:rsidR="007C449E">
              <w:t xml:space="preserve">komunikace pro pěší a/nebo pro cyklisty </w:t>
            </w:r>
            <w:r>
              <w:t>včetně hraničních hodnot</w:t>
            </w:r>
          </w:p>
          <w:p w14:paraId="35F6606A" w14:textId="113C16D1" w:rsidR="005C101E" w:rsidRPr="001C0D56" w:rsidRDefault="005C101E" w:rsidP="00F85D90">
            <w:pPr>
              <w:spacing w:after="0"/>
              <w:jc w:val="both"/>
            </w:pPr>
            <w:r>
              <w:t xml:space="preserve">10- 200,01 </w:t>
            </w:r>
            <w:r w:rsidRPr="001C0D56">
              <w:t xml:space="preserve">m </w:t>
            </w:r>
            <w:r>
              <w:t xml:space="preserve">a více metrů </w:t>
            </w:r>
            <w:r w:rsidR="007C449E">
              <w:t>komunikace pro pěší a/nebo pro cyklisty</w:t>
            </w:r>
          </w:p>
        </w:tc>
      </w:tr>
      <w:tr w:rsidR="005C101E" w14:paraId="5B38FFA2" w14:textId="77777777" w:rsidTr="005C101E">
        <w:tc>
          <w:tcPr>
            <w:tcW w:w="2663" w:type="pct"/>
          </w:tcPr>
          <w:p w14:paraId="73421754" w14:textId="3803B3CD" w:rsidR="005C101E" w:rsidRPr="0039479F" w:rsidRDefault="003526F6" w:rsidP="00F85D90">
            <w:pPr>
              <w:spacing w:after="0"/>
              <w:jc w:val="both"/>
              <w:rPr>
                <w:b/>
              </w:rPr>
            </w:pPr>
            <w:r>
              <w:t>6</w:t>
            </w:r>
            <w:r w:rsidR="005C101E" w:rsidRPr="001C0D56">
              <w:t xml:space="preserve">) </w:t>
            </w:r>
            <w:r w:rsidR="005C101E" w:rsidRPr="0039479F">
              <w:rPr>
                <w:b/>
              </w:rPr>
              <w:t xml:space="preserve">Počet obyvatel obce dotčené projektem. </w:t>
            </w:r>
          </w:p>
          <w:p w14:paraId="305EC8E9" w14:textId="77777777" w:rsidR="005C101E" w:rsidRPr="001C0D56" w:rsidRDefault="005C101E" w:rsidP="00F85D90">
            <w:pPr>
              <w:spacing w:after="0"/>
              <w:jc w:val="both"/>
            </w:pPr>
          </w:p>
          <w:p w14:paraId="4985E9C6" w14:textId="72BC61FB" w:rsidR="005C101E" w:rsidRPr="001C0D56" w:rsidRDefault="005C101E" w:rsidP="00F85D90">
            <w:pPr>
              <w:spacing w:after="0"/>
            </w:pPr>
            <w:r>
              <w:rPr>
                <w:i/>
                <w:sz w:val="20"/>
              </w:rPr>
              <w:t xml:space="preserve">Toto kritérium bude hodnoceno na základě informací uvedených v projektovém záměru kapitola </w:t>
            </w:r>
            <w:r w:rsidR="003526F6">
              <w:rPr>
                <w:i/>
                <w:sz w:val="20"/>
              </w:rPr>
              <w:t>2</w:t>
            </w:r>
            <w:r>
              <w:rPr>
                <w:i/>
                <w:sz w:val="20"/>
              </w:rPr>
              <w:t xml:space="preserve">. </w:t>
            </w:r>
            <w:r w:rsidRPr="001C0D56">
              <w:rPr>
                <w:i/>
                <w:sz w:val="20"/>
              </w:rPr>
              <w:t>Body budou přiděleny dle uveřejněného počtu obyvatel v obcích ČSÚ k 31. 12. předchozího kalendářního roku. Pokud by chodník spojoval více obcí, bude proveden aritmetický průměr obyvatel všech dotčených obcí</w:t>
            </w:r>
            <w:r>
              <w:rPr>
                <w:i/>
                <w:sz w:val="20"/>
              </w:rPr>
              <w:t xml:space="preserve"> zaokrouhlený matematicky na celé číslo</w:t>
            </w:r>
            <w:r w:rsidRPr="001C0D56">
              <w:rPr>
                <w:i/>
                <w:sz w:val="20"/>
              </w:rPr>
              <w:t xml:space="preserve">. </w:t>
            </w:r>
          </w:p>
        </w:tc>
        <w:tc>
          <w:tcPr>
            <w:tcW w:w="2337" w:type="pct"/>
          </w:tcPr>
          <w:p w14:paraId="31663F4D" w14:textId="77777777" w:rsidR="005C101E" w:rsidRPr="001C0D56" w:rsidRDefault="005C101E" w:rsidP="00F85D90">
            <w:pPr>
              <w:spacing w:after="0"/>
              <w:jc w:val="both"/>
            </w:pPr>
            <w:r w:rsidRPr="001C0D56">
              <w:t>0- do 200 obyvatel</w:t>
            </w:r>
          </w:p>
          <w:p w14:paraId="3A9735CE" w14:textId="77777777" w:rsidR="005C101E" w:rsidRPr="001C0D56" w:rsidRDefault="005C101E" w:rsidP="00F85D90">
            <w:pPr>
              <w:spacing w:after="0"/>
              <w:jc w:val="both"/>
            </w:pPr>
            <w:r w:rsidRPr="001C0D56">
              <w:t>5- mezi 201-500 obyvateli</w:t>
            </w:r>
          </w:p>
          <w:p w14:paraId="55F7E897" w14:textId="77777777" w:rsidR="005C101E" w:rsidRPr="001C0D56" w:rsidRDefault="005C101E" w:rsidP="00F85D90">
            <w:pPr>
              <w:spacing w:after="0"/>
              <w:jc w:val="both"/>
            </w:pPr>
            <w:r w:rsidRPr="001C0D56">
              <w:t xml:space="preserve">10- nad 501 obyvatel </w:t>
            </w:r>
          </w:p>
        </w:tc>
      </w:tr>
    </w:tbl>
    <w:p w14:paraId="34B3D5C0" w14:textId="77777777" w:rsidR="001C0D56" w:rsidRDefault="001C0D56" w:rsidP="001C0D56">
      <w:pPr>
        <w:spacing w:after="0"/>
        <w:jc w:val="both"/>
        <w:rPr>
          <w:b/>
        </w:rPr>
      </w:pPr>
    </w:p>
    <w:p w14:paraId="721BEFCD" w14:textId="4DF5D5D0" w:rsidR="001C0D56" w:rsidRDefault="001C0D56" w:rsidP="001C0D56">
      <w:pPr>
        <w:spacing w:after="0"/>
        <w:jc w:val="both"/>
        <w:rPr>
          <w:b/>
        </w:rPr>
      </w:pPr>
      <w:r>
        <w:rPr>
          <w:b/>
        </w:rPr>
        <w:t xml:space="preserve">Celkový součet bodů: </w:t>
      </w:r>
      <w:r w:rsidR="003526F6">
        <w:rPr>
          <w:b/>
        </w:rPr>
        <w:t>55</w:t>
      </w:r>
    </w:p>
    <w:p w14:paraId="34CB8F7F" w14:textId="1BAF121A" w:rsidR="001C0D56" w:rsidRDefault="001C0D56" w:rsidP="001C0D56">
      <w:pPr>
        <w:spacing w:after="0"/>
        <w:jc w:val="both"/>
        <w:rPr>
          <w:b/>
        </w:rPr>
      </w:pPr>
      <w:r>
        <w:rPr>
          <w:b/>
        </w:rPr>
        <w:t xml:space="preserve">Minimální počet bodů: </w:t>
      </w:r>
      <w:r w:rsidR="003526F6">
        <w:rPr>
          <w:b/>
        </w:rPr>
        <w:t>27</w:t>
      </w:r>
    </w:p>
    <w:p w14:paraId="004CD714" w14:textId="77777777" w:rsidR="001C0D56" w:rsidRDefault="001C0D56"/>
    <w:sectPr w:rsidR="001C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2473D"/>
    <w:rsid w:val="000C25F6"/>
    <w:rsid w:val="001313F3"/>
    <w:rsid w:val="001C0D56"/>
    <w:rsid w:val="00232F6B"/>
    <w:rsid w:val="002E2AEB"/>
    <w:rsid w:val="003526F6"/>
    <w:rsid w:val="0039479F"/>
    <w:rsid w:val="003F3695"/>
    <w:rsid w:val="00406BCD"/>
    <w:rsid w:val="00446026"/>
    <w:rsid w:val="004C10D4"/>
    <w:rsid w:val="005108C1"/>
    <w:rsid w:val="00526AF7"/>
    <w:rsid w:val="005C101E"/>
    <w:rsid w:val="00617939"/>
    <w:rsid w:val="00701C34"/>
    <w:rsid w:val="00795F92"/>
    <w:rsid w:val="007C449E"/>
    <w:rsid w:val="00885993"/>
    <w:rsid w:val="009140AE"/>
    <w:rsid w:val="009518EE"/>
    <w:rsid w:val="00B47998"/>
    <w:rsid w:val="00BB406E"/>
    <w:rsid w:val="00C940AF"/>
    <w:rsid w:val="00F8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EC1B"/>
  <w15:chartTrackingRefBased/>
  <w15:docId w15:val="{FE289FDA-25AB-4C58-8C4D-B00BB29C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D5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C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0D5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5D9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518E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140A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F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36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3695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5C10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itani2016.rs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Lucie Koumarová</cp:lastModifiedBy>
  <cp:revision>2</cp:revision>
  <dcterms:created xsi:type="dcterms:W3CDTF">2023-09-15T05:45:00Z</dcterms:created>
  <dcterms:modified xsi:type="dcterms:W3CDTF">2023-09-15T05:45:00Z</dcterms:modified>
</cp:coreProperties>
</file>